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446B" w:rsidRDefault="00C03580" w:rsidP="00C03580">
      <w:pPr>
        <w:spacing w:before="100" w:beforeAutospacing="1" w:after="100" w:afterAutospacing="1" w:line="240" w:lineRule="auto"/>
        <w:jc w:val="center"/>
        <w:rPr>
          <w:rFonts w:ascii="Times New Roman" w:eastAsia="Times New Roman" w:hAnsi="Times New Roman" w:cs="Times New Roman"/>
          <w:b/>
          <w:bCs/>
          <w:i/>
          <w:color w:val="000000"/>
          <w:sz w:val="24"/>
          <w:szCs w:val="24"/>
          <w:lang w:eastAsia="pt-BR"/>
        </w:rPr>
      </w:pPr>
      <w:r>
        <w:rPr>
          <w:rFonts w:ascii="Times New Roman" w:eastAsia="Times New Roman" w:hAnsi="Times New Roman" w:cs="Times New Roman"/>
          <w:b/>
          <w:bCs/>
          <w:i/>
          <w:color w:val="000000"/>
          <w:sz w:val="24"/>
          <w:szCs w:val="24"/>
          <w:lang w:eastAsia="pt-BR"/>
        </w:rPr>
        <w:t>GUIA DE ORIENTAÇÃO</w:t>
      </w:r>
    </w:p>
    <w:p w:rsidR="00BF02E2" w:rsidRDefault="00BF02E2" w:rsidP="00BF02E2">
      <w:pPr>
        <w:pStyle w:val="PargrafodaLista"/>
        <w:numPr>
          <w:ilvl w:val="0"/>
          <w:numId w:val="1"/>
        </w:numPr>
        <w:spacing w:before="100" w:beforeAutospacing="1" w:after="100" w:afterAutospacing="1" w:line="240" w:lineRule="auto"/>
        <w:jc w:val="both"/>
        <w:rPr>
          <w:rFonts w:ascii="Times New Roman" w:eastAsia="Times New Roman" w:hAnsi="Times New Roman" w:cs="Times New Roman"/>
          <w:b/>
          <w:bCs/>
          <w:i/>
          <w:color w:val="000000"/>
          <w:sz w:val="24"/>
          <w:szCs w:val="24"/>
          <w:lang w:eastAsia="pt-BR"/>
        </w:rPr>
      </w:pPr>
      <w:r w:rsidRPr="00BF02E2">
        <w:rPr>
          <w:rFonts w:ascii="Times New Roman" w:eastAsia="Times New Roman" w:hAnsi="Times New Roman" w:cs="Times New Roman"/>
          <w:b/>
          <w:bCs/>
          <w:i/>
          <w:color w:val="000000"/>
          <w:sz w:val="24"/>
          <w:szCs w:val="24"/>
          <w:lang w:eastAsia="pt-BR"/>
        </w:rPr>
        <w:t>Para acessar o sistema é necessário seguir os passos abaixo:</w:t>
      </w:r>
    </w:p>
    <w:p w:rsidR="00BC446B" w:rsidRPr="00BF02E2" w:rsidRDefault="00BC446B" w:rsidP="00BC446B">
      <w:pPr>
        <w:pStyle w:val="PargrafodaLista"/>
        <w:spacing w:before="100" w:beforeAutospacing="1" w:after="100" w:afterAutospacing="1" w:line="240" w:lineRule="auto"/>
        <w:jc w:val="both"/>
        <w:rPr>
          <w:rFonts w:ascii="Times New Roman" w:eastAsia="Times New Roman" w:hAnsi="Times New Roman" w:cs="Times New Roman"/>
          <w:b/>
          <w:bCs/>
          <w:i/>
          <w:color w:val="000000"/>
          <w:sz w:val="24"/>
          <w:szCs w:val="24"/>
          <w:lang w:eastAsia="pt-BR"/>
        </w:rPr>
      </w:pPr>
    </w:p>
    <w:p w:rsidR="00BC446B" w:rsidRDefault="00BF02E2" w:rsidP="00BC446B">
      <w:pPr>
        <w:pStyle w:val="PargrafodaLista"/>
        <w:numPr>
          <w:ilvl w:val="1"/>
          <w:numId w:val="3"/>
        </w:numPr>
        <w:spacing w:before="100" w:beforeAutospacing="1" w:after="100" w:afterAutospacing="1" w:line="240" w:lineRule="auto"/>
        <w:jc w:val="both"/>
        <w:rPr>
          <w:rFonts w:eastAsia="Times New Roman" w:cs="Times New Roman"/>
          <w:bCs/>
          <w:color w:val="000000"/>
          <w:lang w:eastAsia="pt-BR"/>
        </w:rPr>
      </w:pPr>
      <w:r w:rsidRPr="00C03580">
        <w:rPr>
          <w:rFonts w:eastAsia="Times New Roman" w:cs="Times New Roman"/>
          <w:bCs/>
          <w:color w:val="000000"/>
          <w:lang w:eastAsia="pt-BR"/>
        </w:rPr>
        <w:t xml:space="preserve">- </w:t>
      </w:r>
      <w:r w:rsidR="00546E0A" w:rsidRPr="00C03580">
        <w:rPr>
          <w:rFonts w:eastAsia="Times New Roman" w:cs="Times New Roman"/>
          <w:bCs/>
          <w:color w:val="000000"/>
          <w:lang w:eastAsia="pt-BR"/>
        </w:rPr>
        <w:t>ACESSAR O SITE DA PREFEITURA:</w:t>
      </w:r>
    </w:p>
    <w:p w:rsidR="00C03580" w:rsidRPr="00C03580" w:rsidRDefault="00C03580" w:rsidP="00C03580">
      <w:pPr>
        <w:pStyle w:val="PargrafodaLista"/>
        <w:spacing w:before="100" w:beforeAutospacing="1" w:after="100" w:afterAutospacing="1" w:line="240" w:lineRule="auto"/>
        <w:ind w:left="1080"/>
        <w:jc w:val="both"/>
        <w:rPr>
          <w:rStyle w:val="Hyperlink"/>
          <w:rFonts w:eastAsia="Times New Roman" w:cs="Times New Roman"/>
          <w:bCs/>
          <w:color w:val="000000"/>
          <w:u w:val="none"/>
          <w:lang w:eastAsia="pt-BR"/>
        </w:rPr>
      </w:pPr>
    </w:p>
    <w:p w:rsidR="00546E0A" w:rsidRDefault="00BF02E2" w:rsidP="00BF02E2">
      <w:pPr>
        <w:pStyle w:val="PargrafodaLista"/>
        <w:numPr>
          <w:ilvl w:val="1"/>
          <w:numId w:val="3"/>
        </w:numPr>
        <w:spacing w:before="100" w:beforeAutospacing="1" w:after="100" w:afterAutospacing="1" w:line="240" w:lineRule="auto"/>
        <w:jc w:val="both"/>
        <w:rPr>
          <w:rFonts w:eastAsia="Times New Roman" w:cs="Times New Roman"/>
          <w:bCs/>
          <w:color w:val="000000"/>
          <w:lang w:eastAsia="pt-BR"/>
        </w:rPr>
      </w:pPr>
      <w:r w:rsidRPr="00BF02E2">
        <w:rPr>
          <w:rFonts w:eastAsia="Times New Roman" w:cs="Times New Roman"/>
          <w:bCs/>
          <w:color w:val="000000"/>
          <w:lang w:eastAsia="pt-BR"/>
        </w:rPr>
        <w:t xml:space="preserve">- </w:t>
      </w:r>
      <w:r w:rsidR="00BC446B">
        <w:rPr>
          <w:rFonts w:eastAsia="Times New Roman" w:cs="Times New Roman"/>
          <w:bCs/>
          <w:color w:val="000000"/>
          <w:lang w:eastAsia="pt-BR"/>
        </w:rPr>
        <w:t>CLICAR NA OPÇÃO:ISS Eletrônico</w:t>
      </w:r>
    </w:p>
    <w:p w:rsidR="00C03580" w:rsidRPr="00C03580" w:rsidRDefault="00C03580" w:rsidP="00C03580">
      <w:pPr>
        <w:pStyle w:val="PargrafodaLista"/>
        <w:rPr>
          <w:rFonts w:eastAsia="Times New Roman" w:cs="Times New Roman"/>
          <w:bCs/>
          <w:color w:val="000000"/>
          <w:lang w:eastAsia="pt-BR"/>
        </w:rPr>
      </w:pPr>
    </w:p>
    <w:p w:rsidR="001845FB" w:rsidRDefault="001845FB" w:rsidP="00BF02E2">
      <w:pPr>
        <w:pStyle w:val="PargrafodaLista"/>
        <w:numPr>
          <w:ilvl w:val="1"/>
          <w:numId w:val="3"/>
        </w:numPr>
        <w:spacing w:before="100" w:beforeAutospacing="1" w:after="100" w:afterAutospacing="1" w:line="240" w:lineRule="auto"/>
        <w:jc w:val="both"/>
        <w:rPr>
          <w:rFonts w:eastAsia="Times New Roman" w:cs="Times New Roman"/>
          <w:bCs/>
          <w:color w:val="000000"/>
          <w:lang w:eastAsia="pt-BR"/>
        </w:rPr>
      </w:pPr>
      <w:r w:rsidRPr="001845FB">
        <w:rPr>
          <w:rFonts w:eastAsia="Times New Roman" w:cs="Times New Roman"/>
          <w:bCs/>
          <w:color w:val="000000"/>
          <w:lang w:eastAsia="pt-BR"/>
        </w:rPr>
        <w:t>- Aguarde carregar o sistema</w:t>
      </w:r>
    </w:p>
    <w:p w:rsidR="00C03580" w:rsidRPr="00C03580" w:rsidRDefault="00C03580" w:rsidP="00C03580">
      <w:pPr>
        <w:spacing w:before="100" w:beforeAutospacing="1" w:after="100" w:afterAutospacing="1" w:line="240" w:lineRule="auto"/>
        <w:jc w:val="center"/>
        <w:rPr>
          <w:rFonts w:eastAsia="Times New Roman" w:cs="Times New Roman"/>
          <w:bCs/>
          <w:color w:val="000000"/>
          <w:lang w:eastAsia="pt-BR"/>
        </w:rPr>
      </w:pPr>
      <w:r>
        <w:rPr>
          <w:noProof/>
          <w:lang w:eastAsia="pt-BR"/>
        </w:rPr>
        <w:drawing>
          <wp:inline distT="0" distB="0" distL="0" distR="0">
            <wp:extent cx="6213501" cy="3071389"/>
            <wp:effectExtent l="19050" t="0" r="0" b="0"/>
            <wp:docPr id="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215001" cy="3072130"/>
                    </a:xfrm>
                    <a:prstGeom prst="rect">
                      <a:avLst/>
                    </a:prstGeom>
                    <a:noFill/>
                    <a:ln w="9525">
                      <a:noFill/>
                      <a:miter lim="800000"/>
                      <a:headEnd/>
                      <a:tailEnd/>
                    </a:ln>
                  </pic:spPr>
                </pic:pic>
              </a:graphicData>
            </a:graphic>
          </wp:inline>
        </w:drawing>
      </w:r>
    </w:p>
    <w:p w:rsidR="001845FB" w:rsidRPr="001845FB" w:rsidRDefault="001845FB" w:rsidP="001845FB">
      <w:pPr>
        <w:pStyle w:val="PargrafodaLista"/>
        <w:spacing w:before="100" w:beforeAutospacing="1" w:after="100" w:afterAutospacing="1" w:line="240" w:lineRule="auto"/>
        <w:ind w:left="1080"/>
        <w:jc w:val="both"/>
        <w:rPr>
          <w:rFonts w:eastAsia="Times New Roman" w:cs="Times New Roman"/>
          <w:bCs/>
          <w:color w:val="000000"/>
          <w:lang w:eastAsia="pt-BR"/>
        </w:rPr>
      </w:pPr>
    </w:p>
    <w:p w:rsidR="00BC446B" w:rsidRPr="00BC446B" w:rsidRDefault="00BC446B" w:rsidP="00BC446B">
      <w:pPr>
        <w:pStyle w:val="PargrafodaLista"/>
        <w:spacing w:before="100" w:beforeAutospacing="1" w:after="100" w:afterAutospacing="1" w:line="240" w:lineRule="auto"/>
        <w:ind w:left="360"/>
        <w:jc w:val="both"/>
        <w:rPr>
          <w:rFonts w:eastAsia="Times New Roman" w:cs="Times New Roman"/>
          <w:color w:val="000000"/>
          <w:lang w:eastAsia="pt-BR"/>
        </w:rPr>
      </w:pPr>
    </w:p>
    <w:p w:rsidR="001845FB" w:rsidRPr="001845FB" w:rsidRDefault="001845FB" w:rsidP="00BF02E2">
      <w:pPr>
        <w:pStyle w:val="PargrafodaLista"/>
        <w:numPr>
          <w:ilvl w:val="0"/>
          <w:numId w:val="3"/>
        </w:numPr>
        <w:spacing w:before="100" w:beforeAutospacing="1" w:after="100" w:afterAutospacing="1" w:line="240" w:lineRule="auto"/>
        <w:jc w:val="both"/>
        <w:rPr>
          <w:rFonts w:eastAsia="Times New Roman" w:cs="Times New Roman"/>
          <w:color w:val="000000"/>
          <w:lang w:eastAsia="pt-BR"/>
        </w:rPr>
      </w:pPr>
      <w:r>
        <w:rPr>
          <w:rFonts w:eastAsia="Times New Roman" w:cs="Times New Roman"/>
          <w:b/>
          <w:bCs/>
          <w:color w:val="000000"/>
          <w:u w:val="single"/>
          <w:lang w:eastAsia="pt-BR"/>
        </w:rPr>
        <w:t xml:space="preserve">CREDENCIAMENTO: </w:t>
      </w:r>
      <w:r>
        <w:rPr>
          <w:rFonts w:eastAsia="Times New Roman" w:cs="Times New Roman"/>
          <w:bCs/>
          <w:color w:val="000000"/>
          <w:lang w:eastAsia="pt-BR"/>
        </w:rPr>
        <w:t>O Credenciamento será realizado uma única vez por um membro da empresa.</w:t>
      </w:r>
    </w:p>
    <w:p w:rsidR="001845FB" w:rsidRDefault="001845FB" w:rsidP="001845FB">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noProof/>
          <w:color w:val="000000"/>
          <w:lang w:eastAsia="pt-BR"/>
        </w:rPr>
        <w:drawing>
          <wp:inline distT="0" distB="0" distL="0" distR="0">
            <wp:extent cx="5325745" cy="1668145"/>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25745" cy="1668145"/>
                    </a:xfrm>
                    <a:prstGeom prst="rect">
                      <a:avLst/>
                    </a:prstGeom>
                    <a:noFill/>
                    <a:ln>
                      <a:noFill/>
                    </a:ln>
                  </pic:spPr>
                </pic:pic>
              </a:graphicData>
            </a:graphic>
          </wp:inline>
        </w:drawing>
      </w:r>
    </w:p>
    <w:p w:rsidR="004C0EAC" w:rsidRDefault="004C0EAC" w:rsidP="001845FB">
      <w:pPr>
        <w:pStyle w:val="PargrafodaLista"/>
        <w:spacing w:before="100" w:beforeAutospacing="1" w:after="100" w:afterAutospacing="1" w:line="240" w:lineRule="auto"/>
        <w:ind w:left="360"/>
        <w:jc w:val="both"/>
        <w:rPr>
          <w:rFonts w:eastAsia="Times New Roman" w:cs="Times New Roman"/>
          <w:color w:val="000000"/>
          <w:lang w:eastAsia="pt-BR"/>
        </w:rPr>
      </w:pPr>
    </w:p>
    <w:p w:rsidR="001845FB" w:rsidRDefault="001845FB" w:rsidP="001845FB">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color w:val="000000"/>
          <w:lang w:eastAsia="pt-BR"/>
        </w:rPr>
        <w:t xml:space="preserve">Utilize a opção </w:t>
      </w:r>
      <w:r w:rsidR="00E5063A">
        <w:rPr>
          <w:rFonts w:eastAsia="Times New Roman" w:cs="Times New Roman"/>
          <w:color w:val="000000"/>
          <w:lang w:eastAsia="pt-BR"/>
        </w:rPr>
        <w:t>“</w:t>
      </w:r>
      <w:r>
        <w:rPr>
          <w:rFonts w:eastAsia="Times New Roman" w:cs="Times New Roman"/>
          <w:color w:val="000000"/>
          <w:lang w:eastAsia="pt-BR"/>
        </w:rPr>
        <w:t>Nota Fiscal Convencional</w:t>
      </w:r>
      <w:r w:rsidR="00E5063A">
        <w:rPr>
          <w:rFonts w:eastAsia="Times New Roman" w:cs="Times New Roman"/>
          <w:color w:val="000000"/>
          <w:lang w:eastAsia="pt-BR"/>
        </w:rPr>
        <w:t>”</w:t>
      </w:r>
      <w:r>
        <w:rPr>
          <w:rFonts w:eastAsia="Times New Roman" w:cs="Times New Roman"/>
          <w:color w:val="000000"/>
          <w:lang w:eastAsia="pt-BR"/>
        </w:rPr>
        <w:t xml:space="preserve"> para todas as empresas com inscrição municipal em Guararapes.</w:t>
      </w:r>
    </w:p>
    <w:p w:rsidR="004C0EAC" w:rsidRDefault="004C0EAC" w:rsidP="004C0EAC">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color w:val="000000"/>
          <w:lang w:eastAsia="pt-BR"/>
        </w:rPr>
        <w:t>Utilize a opção “Nota Fiscal Avulsa” somente quando for um contribuinte que não possua cadastro municipal e que tenha prestado serviço que seja obrigatório a apresentação de uma nota para receber o serviço.</w:t>
      </w:r>
    </w:p>
    <w:p w:rsidR="001845FB" w:rsidRDefault="001845FB" w:rsidP="001845FB">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color w:val="000000"/>
          <w:lang w:eastAsia="pt-BR"/>
        </w:rPr>
        <w:t xml:space="preserve">Utilize a opção </w:t>
      </w:r>
      <w:r w:rsidR="00E5063A">
        <w:rPr>
          <w:rFonts w:eastAsia="Times New Roman" w:cs="Times New Roman"/>
          <w:color w:val="000000"/>
          <w:lang w:eastAsia="pt-BR"/>
        </w:rPr>
        <w:t>“Pessoa Jurídica de Outro Municí</w:t>
      </w:r>
      <w:r>
        <w:rPr>
          <w:rFonts w:eastAsia="Times New Roman" w:cs="Times New Roman"/>
          <w:color w:val="000000"/>
          <w:lang w:eastAsia="pt-BR"/>
        </w:rPr>
        <w:t>pio</w:t>
      </w:r>
      <w:r w:rsidR="00E5063A">
        <w:rPr>
          <w:rFonts w:eastAsia="Times New Roman" w:cs="Times New Roman"/>
          <w:color w:val="000000"/>
          <w:lang w:eastAsia="pt-BR"/>
        </w:rPr>
        <w:t>”</w:t>
      </w:r>
      <w:r>
        <w:rPr>
          <w:rFonts w:eastAsia="Times New Roman" w:cs="Times New Roman"/>
          <w:color w:val="000000"/>
          <w:lang w:eastAsia="pt-BR"/>
        </w:rPr>
        <w:t xml:space="preserve"> para as empresas que desejam apenas fazer a declaração de tomador de serviço.</w:t>
      </w:r>
    </w:p>
    <w:p w:rsidR="001845FB" w:rsidRDefault="001845FB" w:rsidP="001845FB">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color w:val="000000"/>
          <w:lang w:eastAsia="pt-BR"/>
        </w:rPr>
        <w:t xml:space="preserve">Utilize a opção </w:t>
      </w:r>
      <w:r w:rsidR="00E5063A">
        <w:rPr>
          <w:rFonts w:eastAsia="Times New Roman" w:cs="Times New Roman"/>
          <w:color w:val="000000"/>
          <w:lang w:eastAsia="pt-BR"/>
        </w:rPr>
        <w:t>“Gráfica” somente às empresas que exercem essa atividade e tem como objetivo acompanhar as solicitações de AIDF deverá solicitar o credenciamento.</w:t>
      </w:r>
    </w:p>
    <w:p w:rsidR="00E5063A" w:rsidRDefault="00E5063A" w:rsidP="001845FB">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color w:val="000000"/>
          <w:lang w:eastAsia="pt-BR"/>
        </w:rPr>
        <w:lastRenderedPageBreak/>
        <w:t xml:space="preserve">Independente de qual tipo de credenciamento todos os campos que contém “*” (asterisco) </w:t>
      </w:r>
      <w:r w:rsidR="004C0EAC">
        <w:rPr>
          <w:rFonts w:eastAsia="Times New Roman" w:cs="Times New Roman"/>
          <w:color w:val="000000"/>
          <w:lang w:eastAsia="pt-BR"/>
        </w:rPr>
        <w:t xml:space="preserve">da aba Dados do Usuário </w:t>
      </w:r>
      <w:r>
        <w:rPr>
          <w:rFonts w:eastAsia="Times New Roman" w:cs="Times New Roman"/>
          <w:color w:val="000000"/>
          <w:lang w:eastAsia="pt-BR"/>
        </w:rPr>
        <w:t xml:space="preserve">são de preenchimento obrigatório. Ao finalizar o preenchimento da primeira tela </w:t>
      </w:r>
      <w:r w:rsidR="004C0EAC">
        <w:rPr>
          <w:rFonts w:eastAsia="Times New Roman" w:cs="Times New Roman"/>
          <w:color w:val="000000"/>
          <w:lang w:eastAsia="pt-BR"/>
        </w:rPr>
        <w:t xml:space="preserve">com os dados pessoais do Declarante </w:t>
      </w:r>
      <w:r>
        <w:rPr>
          <w:rFonts w:eastAsia="Times New Roman" w:cs="Times New Roman"/>
          <w:color w:val="000000"/>
          <w:lang w:eastAsia="pt-BR"/>
        </w:rPr>
        <w:t>clique no botão “Pró</w:t>
      </w:r>
      <w:r w:rsidR="004C0EAC">
        <w:rPr>
          <w:rFonts w:eastAsia="Times New Roman" w:cs="Times New Roman"/>
          <w:color w:val="000000"/>
          <w:lang w:eastAsia="pt-BR"/>
        </w:rPr>
        <w:t>ximo”. Na aba do Contribuinte serão adicionados os cadastros na qual deseja ser o declarante.</w:t>
      </w:r>
    </w:p>
    <w:p w:rsidR="00BC446B" w:rsidRDefault="00BC446B" w:rsidP="001845FB">
      <w:pPr>
        <w:pStyle w:val="PargrafodaLista"/>
        <w:spacing w:before="100" w:beforeAutospacing="1" w:after="100" w:afterAutospacing="1" w:line="240" w:lineRule="auto"/>
        <w:ind w:left="360"/>
        <w:jc w:val="both"/>
        <w:rPr>
          <w:rFonts w:eastAsia="Times New Roman" w:cs="Times New Roman"/>
          <w:color w:val="000000"/>
          <w:lang w:eastAsia="pt-BR"/>
        </w:rPr>
      </w:pPr>
    </w:p>
    <w:p w:rsidR="004C0EAC" w:rsidRDefault="004C0EAC" w:rsidP="001845FB">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noProof/>
          <w:color w:val="000000"/>
          <w:lang w:eastAsia="pt-BR"/>
        </w:rPr>
        <w:drawing>
          <wp:inline distT="0" distB="0" distL="0" distR="0">
            <wp:extent cx="7103059" cy="1199693"/>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105650" cy="1200131"/>
                    </a:xfrm>
                    <a:prstGeom prst="rect">
                      <a:avLst/>
                    </a:prstGeom>
                    <a:noFill/>
                    <a:ln>
                      <a:noFill/>
                    </a:ln>
                  </pic:spPr>
                </pic:pic>
              </a:graphicData>
            </a:graphic>
          </wp:inline>
        </w:drawing>
      </w:r>
    </w:p>
    <w:p w:rsidR="007E6A7E" w:rsidRDefault="007E6A7E" w:rsidP="001845FB">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color w:val="000000"/>
          <w:lang w:eastAsia="pt-BR"/>
        </w:rPr>
        <w:t>Ao clicar em adicionar será aberto uma tela de pesquisa onde deverá ser digitado o CNPJ ou nome do cadastro desejado.</w:t>
      </w:r>
    </w:p>
    <w:p w:rsidR="00BC446B" w:rsidRDefault="00BC446B" w:rsidP="001845FB">
      <w:pPr>
        <w:pStyle w:val="PargrafodaLista"/>
        <w:spacing w:before="100" w:beforeAutospacing="1" w:after="100" w:afterAutospacing="1" w:line="240" w:lineRule="auto"/>
        <w:ind w:left="360"/>
        <w:jc w:val="both"/>
        <w:rPr>
          <w:rFonts w:eastAsia="Times New Roman" w:cs="Times New Roman"/>
          <w:color w:val="000000"/>
          <w:lang w:eastAsia="pt-BR"/>
        </w:rPr>
      </w:pPr>
    </w:p>
    <w:p w:rsidR="007E6A7E" w:rsidRDefault="007E6A7E" w:rsidP="001845FB">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noProof/>
          <w:color w:val="000000"/>
          <w:lang w:eastAsia="pt-BR"/>
        </w:rPr>
        <w:drawing>
          <wp:inline distT="0" distB="0" distL="0" distR="0">
            <wp:extent cx="6693408" cy="2779776"/>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93535" cy="2779829"/>
                    </a:xfrm>
                    <a:prstGeom prst="rect">
                      <a:avLst/>
                    </a:prstGeom>
                    <a:noFill/>
                    <a:ln>
                      <a:noFill/>
                    </a:ln>
                  </pic:spPr>
                </pic:pic>
              </a:graphicData>
            </a:graphic>
          </wp:inline>
        </w:drawing>
      </w:r>
    </w:p>
    <w:p w:rsidR="007E6A7E" w:rsidRDefault="007E6A7E" w:rsidP="001845FB">
      <w:pPr>
        <w:pStyle w:val="PargrafodaLista"/>
        <w:spacing w:before="100" w:beforeAutospacing="1" w:after="100" w:afterAutospacing="1" w:line="240" w:lineRule="auto"/>
        <w:ind w:left="360"/>
        <w:jc w:val="both"/>
        <w:rPr>
          <w:rFonts w:eastAsia="Times New Roman" w:cs="Times New Roman"/>
          <w:color w:val="000000"/>
          <w:lang w:eastAsia="pt-BR"/>
        </w:rPr>
      </w:pPr>
    </w:p>
    <w:p w:rsidR="007E6A7E" w:rsidRDefault="007E6A7E" w:rsidP="001845FB">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color w:val="000000"/>
          <w:lang w:eastAsia="pt-BR"/>
        </w:rPr>
        <w:t>Ao ter finalizado a adição “+” das empresas desejadas clique no “X” localizado no canto superior direito da tela para fechar e em seguida em Salvar.</w:t>
      </w:r>
    </w:p>
    <w:p w:rsidR="007E6A7E" w:rsidRDefault="007E6A7E" w:rsidP="001845FB">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color w:val="000000"/>
          <w:lang w:eastAsia="pt-BR"/>
        </w:rPr>
        <w:t>Aguarde o contato da Prefeitura através de e-mail informando a autorização do credenciamento.</w:t>
      </w:r>
    </w:p>
    <w:p w:rsidR="00BC446B" w:rsidRDefault="00BC446B" w:rsidP="001845FB">
      <w:pPr>
        <w:pStyle w:val="PargrafodaLista"/>
        <w:spacing w:before="100" w:beforeAutospacing="1" w:after="100" w:afterAutospacing="1" w:line="240" w:lineRule="auto"/>
        <w:ind w:left="360"/>
        <w:jc w:val="both"/>
        <w:rPr>
          <w:rFonts w:eastAsia="Times New Roman" w:cs="Times New Roman"/>
          <w:color w:val="000000"/>
          <w:lang w:eastAsia="pt-BR"/>
        </w:rPr>
      </w:pPr>
    </w:p>
    <w:p w:rsidR="00AB679C" w:rsidRDefault="00BF02E2" w:rsidP="00AB679C">
      <w:pPr>
        <w:pStyle w:val="PargrafodaLista"/>
        <w:numPr>
          <w:ilvl w:val="0"/>
          <w:numId w:val="3"/>
        </w:numPr>
        <w:spacing w:before="100" w:beforeAutospacing="1" w:after="100" w:afterAutospacing="1" w:line="240" w:lineRule="auto"/>
        <w:jc w:val="both"/>
        <w:rPr>
          <w:rFonts w:eastAsia="Times New Roman" w:cs="Times New Roman"/>
          <w:color w:val="000000"/>
          <w:lang w:eastAsia="pt-BR"/>
        </w:rPr>
      </w:pPr>
      <w:r w:rsidRPr="00AB679C">
        <w:rPr>
          <w:rFonts w:eastAsia="Times New Roman" w:cs="Times New Roman"/>
          <w:b/>
          <w:bCs/>
          <w:color w:val="000000"/>
          <w:u w:val="single"/>
          <w:lang w:eastAsia="pt-BR"/>
        </w:rPr>
        <w:t>ACESSAR O SISTEMA</w:t>
      </w:r>
      <w:r w:rsidRPr="00AB679C">
        <w:rPr>
          <w:rFonts w:eastAsia="Times New Roman" w:cs="Times New Roman"/>
          <w:color w:val="000000"/>
          <w:lang w:eastAsia="pt-BR"/>
        </w:rPr>
        <w:t xml:space="preserve">: </w:t>
      </w:r>
      <w:r w:rsidR="00AB679C" w:rsidRPr="00AB679C">
        <w:rPr>
          <w:rFonts w:eastAsia="Times New Roman" w:cs="Times New Roman"/>
          <w:color w:val="000000"/>
          <w:lang w:eastAsia="pt-BR"/>
        </w:rPr>
        <w:t xml:space="preserve">proceda </w:t>
      </w:r>
      <w:r w:rsidR="006C3E05">
        <w:rPr>
          <w:rFonts w:eastAsia="Times New Roman" w:cs="Times New Roman"/>
          <w:color w:val="000000"/>
          <w:lang w:eastAsia="pt-BR"/>
        </w:rPr>
        <w:t>a</w:t>
      </w:r>
      <w:r w:rsidR="00AB679C" w:rsidRPr="00AB679C">
        <w:rPr>
          <w:rFonts w:eastAsia="Times New Roman" w:cs="Times New Roman"/>
          <w:color w:val="000000"/>
          <w:lang w:eastAsia="pt-BR"/>
        </w:rPr>
        <w:t>os passos do item 1 deste guia, i</w:t>
      </w:r>
      <w:r w:rsidRPr="00AB679C">
        <w:rPr>
          <w:rFonts w:eastAsia="Times New Roman" w:cs="Times New Roman"/>
          <w:color w:val="000000"/>
          <w:lang w:eastAsia="pt-BR"/>
        </w:rPr>
        <w:t xml:space="preserve">nforme CNPJ e a SENHA </w:t>
      </w:r>
      <w:r w:rsidR="00AB679C" w:rsidRPr="00AB679C">
        <w:rPr>
          <w:rFonts w:eastAsia="Times New Roman" w:cs="Times New Roman"/>
          <w:color w:val="000000"/>
          <w:lang w:eastAsia="pt-BR"/>
        </w:rPr>
        <w:t xml:space="preserve"> para entrar no sistema.</w:t>
      </w:r>
    </w:p>
    <w:p w:rsidR="0007408F" w:rsidRDefault="00AB679C" w:rsidP="0007408F">
      <w:pPr>
        <w:pStyle w:val="PargrafodaLista"/>
        <w:numPr>
          <w:ilvl w:val="1"/>
          <w:numId w:val="3"/>
        </w:numPr>
        <w:spacing w:before="100" w:beforeAutospacing="1" w:after="100" w:afterAutospacing="1" w:line="240" w:lineRule="auto"/>
        <w:jc w:val="both"/>
        <w:rPr>
          <w:rFonts w:eastAsia="Times New Roman" w:cs="Times New Roman"/>
          <w:color w:val="000000"/>
          <w:lang w:eastAsia="pt-BR"/>
        </w:rPr>
      </w:pPr>
      <w:r w:rsidRPr="0007408F">
        <w:rPr>
          <w:rFonts w:eastAsia="Times New Roman" w:cs="Times New Roman"/>
          <w:b/>
          <w:bCs/>
          <w:color w:val="000000"/>
          <w:u w:val="single"/>
          <w:lang w:eastAsia="pt-BR"/>
        </w:rPr>
        <w:t xml:space="preserve">- </w:t>
      </w:r>
      <w:r w:rsidR="00061D9A" w:rsidRPr="0007408F">
        <w:rPr>
          <w:rFonts w:eastAsia="Times New Roman" w:cs="Times New Roman"/>
          <w:b/>
          <w:bCs/>
          <w:color w:val="000000"/>
          <w:u w:val="single"/>
          <w:lang w:eastAsia="pt-BR"/>
        </w:rPr>
        <w:t>RECEBER SUA SENHA</w:t>
      </w:r>
      <w:r w:rsidR="00061D9A" w:rsidRPr="0007408F">
        <w:rPr>
          <w:rFonts w:eastAsia="Times New Roman" w:cs="Times New Roman"/>
          <w:color w:val="000000"/>
          <w:u w:val="single"/>
          <w:lang w:eastAsia="pt-BR"/>
        </w:rPr>
        <w:t>:</w:t>
      </w:r>
      <w:r w:rsidRPr="0007408F">
        <w:rPr>
          <w:rFonts w:eastAsia="Times New Roman" w:cs="Times New Roman"/>
          <w:color w:val="000000"/>
          <w:lang w:eastAsia="pt-BR"/>
        </w:rPr>
        <w:t>caso tenha esquecido a senha clique no Botão “</w:t>
      </w:r>
      <w:r w:rsidR="00FB37FE" w:rsidRPr="0007408F">
        <w:rPr>
          <w:rFonts w:eastAsia="Times New Roman" w:cs="Times New Roman"/>
          <w:color w:val="000000"/>
          <w:lang w:eastAsia="pt-BR"/>
        </w:rPr>
        <w:t>ESQUECI MINHA SENHA</w:t>
      </w:r>
      <w:r w:rsidRPr="0007408F">
        <w:rPr>
          <w:rFonts w:eastAsia="Times New Roman" w:cs="Times New Roman"/>
          <w:color w:val="000000"/>
          <w:lang w:eastAsia="pt-BR"/>
        </w:rPr>
        <w:t>” informe o CNPJ e o sistema retornará su</w:t>
      </w:r>
      <w:r w:rsidR="00061D9A" w:rsidRPr="0007408F">
        <w:rPr>
          <w:rFonts w:eastAsia="Times New Roman" w:cs="Times New Roman"/>
          <w:color w:val="000000"/>
          <w:lang w:eastAsia="pt-BR"/>
        </w:rPr>
        <w:t xml:space="preserve">a senha </w:t>
      </w:r>
      <w:r w:rsidRPr="0007408F">
        <w:rPr>
          <w:rFonts w:eastAsia="Times New Roman" w:cs="Times New Roman"/>
          <w:color w:val="000000"/>
          <w:lang w:eastAsia="pt-BR"/>
        </w:rPr>
        <w:t>para o e-mail cadastrado.</w:t>
      </w:r>
    </w:p>
    <w:p w:rsidR="0007408F" w:rsidRDefault="00AB679C" w:rsidP="0007408F">
      <w:pPr>
        <w:pStyle w:val="PargrafodaLista"/>
        <w:numPr>
          <w:ilvl w:val="1"/>
          <w:numId w:val="3"/>
        </w:numPr>
        <w:spacing w:before="100" w:beforeAutospacing="1" w:after="100" w:afterAutospacing="1" w:line="240" w:lineRule="auto"/>
        <w:jc w:val="both"/>
        <w:rPr>
          <w:rFonts w:eastAsia="Times New Roman" w:cs="Times New Roman"/>
          <w:color w:val="000000"/>
          <w:lang w:eastAsia="pt-BR"/>
        </w:rPr>
      </w:pPr>
      <w:r w:rsidRPr="0007408F">
        <w:rPr>
          <w:rFonts w:eastAsia="Times New Roman" w:cs="Times New Roman"/>
          <w:bCs/>
          <w:color w:val="000000"/>
          <w:lang w:eastAsia="pt-BR"/>
        </w:rPr>
        <w:t>-</w:t>
      </w:r>
      <w:r w:rsidRPr="0007408F">
        <w:rPr>
          <w:rFonts w:eastAsia="Times New Roman" w:cs="Times New Roman"/>
          <w:b/>
          <w:color w:val="000000"/>
          <w:lang w:eastAsia="pt-BR"/>
        </w:rPr>
        <w:t>A</w:t>
      </w:r>
      <w:r w:rsidR="0007408F">
        <w:rPr>
          <w:rFonts w:eastAsia="Times New Roman" w:cs="Times New Roman"/>
          <w:b/>
          <w:color w:val="000000"/>
          <w:lang w:eastAsia="pt-BR"/>
        </w:rPr>
        <w:t>L</w:t>
      </w:r>
      <w:r w:rsidRPr="0007408F">
        <w:rPr>
          <w:rFonts w:eastAsia="Times New Roman" w:cs="Times New Roman"/>
          <w:b/>
          <w:color w:val="000000"/>
          <w:lang w:eastAsia="pt-BR"/>
        </w:rPr>
        <w:t>TERAR SUA SENHA</w:t>
      </w:r>
      <w:r w:rsidRPr="0007408F">
        <w:rPr>
          <w:rFonts w:eastAsia="Times New Roman" w:cs="Times New Roman"/>
          <w:color w:val="000000"/>
          <w:lang w:eastAsia="pt-BR"/>
        </w:rPr>
        <w:t xml:space="preserve">:acesse o sistema e </w:t>
      </w:r>
      <w:r w:rsidR="0007408F" w:rsidRPr="0007408F">
        <w:rPr>
          <w:rFonts w:eastAsia="Times New Roman" w:cs="Times New Roman"/>
          <w:color w:val="000000"/>
          <w:lang w:eastAsia="pt-BR"/>
        </w:rPr>
        <w:t>clique em USUÁRIO localizado no canto superior direito da tela&gt;&gt;</w:t>
      </w:r>
      <w:r w:rsidR="0007408F">
        <w:rPr>
          <w:rFonts w:eastAsia="Times New Roman" w:cs="Times New Roman"/>
          <w:color w:val="000000"/>
          <w:lang w:eastAsia="pt-BR"/>
        </w:rPr>
        <w:t xml:space="preserve"> em seguida </w:t>
      </w:r>
      <w:r w:rsidR="0007408F" w:rsidRPr="0007408F">
        <w:rPr>
          <w:rFonts w:eastAsia="Times New Roman" w:cs="Times New Roman"/>
          <w:color w:val="000000"/>
          <w:lang w:eastAsia="pt-BR"/>
        </w:rPr>
        <w:t>PERFIL DO USUÁRIO &gt;&gt;  ALTERAR SENHA &gt;&gt; SALVAR.</w:t>
      </w:r>
    </w:p>
    <w:p w:rsidR="006C3E05" w:rsidRPr="0007408F" w:rsidRDefault="006C3E05" w:rsidP="006C3E05">
      <w:pPr>
        <w:pStyle w:val="PargrafodaLista"/>
        <w:spacing w:before="100" w:beforeAutospacing="1" w:after="100" w:afterAutospacing="1" w:line="240" w:lineRule="auto"/>
        <w:ind w:left="1080"/>
        <w:jc w:val="both"/>
        <w:rPr>
          <w:rFonts w:eastAsia="Times New Roman" w:cs="Times New Roman"/>
          <w:color w:val="000000"/>
          <w:lang w:eastAsia="pt-BR"/>
        </w:rPr>
      </w:pPr>
      <w:r>
        <w:rPr>
          <w:rFonts w:eastAsia="Times New Roman" w:cs="Times New Roman"/>
          <w:noProof/>
          <w:color w:val="000000"/>
          <w:lang w:eastAsia="pt-BR"/>
        </w:rPr>
        <w:drawing>
          <wp:inline distT="0" distB="0" distL="0" distR="0">
            <wp:extent cx="6084781" cy="665683"/>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94534" cy="666750"/>
                    </a:xfrm>
                    <a:prstGeom prst="rect">
                      <a:avLst/>
                    </a:prstGeom>
                    <a:noFill/>
                    <a:ln>
                      <a:noFill/>
                    </a:ln>
                  </pic:spPr>
                </pic:pic>
              </a:graphicData>
            </a:graphic>
          </wp:inline>
        </w:drawing>
      </w:r>
    </w:p>
    <w:p w:rsidR="00AB679C" w:rsidRDefault="0007408F" w:rsidP="00061D9A">
      <w:pPr>
        <w:pStyle w:val="PargrafodaLista"/>
        <w:numPr>
          <w:ilvl w:val="1"/>
          <w:numId w:val="3"/>
        </w:numPr>
        <w:spacing w:before="100" w:beforeAutospacing="1" w:after="100" w:afterAutospacing="1" w:line="240" w:lineRule="auto"/>
        <w:jc w:val="both"/>
        <w:rPr>
          <w:rFonts w:eastAsia="Times New Roman" w:cs="Times New Roman"/>
          <w:color w:val="000000"/>
          <w:lang w:eastAsia="pt-BR"/>
        </w:rPr>
      </w:pPr>
      <w:r>
        <w:rPr>
          <w:rFonts w:eastAsia="Times New Roman" w:cs="Times New Roman"/>
          <w:color w:val="000000"/>
          <w:lang w:eastAsia="pt-BR"/>
        </w:rPr>
        <w:t xml:space="preserve">– </w:t>
      </w:r>
      <w:r w:rsidRPr="0007408F">
        <w:rPr>
          <w:rFonts w:eastAsia="Times New Roman" w:cs="Times New Roman"/>
          <w:b/>
          <w:color w:val="000000"/>
          <w:lang w:eastAsia="pt-BR"/>
        </w:rPr>
        <w:t>INCLUIR MAIS DECLARANTES A EMPRESA</w:t>
      </w:r>
      <w:r>
        <w:rPr>
          <w:rFonts w:eastAsia="Times New Roman" w:cs="Times New Roman"/>
          <w:color w:val="000000"/>
          <w:lang w:eastAsia="pt-BR"/>
        </w:rPr>
        <w:t xml:space="preserve">: </w:t>
      </w:r>
      <w:r w:rsidR="006C3E05">
        <w:rPr>
          <w:rFonts w:eastAsia="Times New Roman" w:cs="Times New Roman"/>
          <w:color w:val="000000"/>
          <w:lang w:eastAsia="pt-BR"/>
        </w:rPr>
        <w:t xml:space="preserve">a inclusão de mais declarantes deverá ser realizada através da </w:t>
      </w:r>
      <w:r>
        <w:rPr>
          <w:rFonts w:eastAsia="Times New Roman" w:cs="Times New Roman"/>
          <w:color w:val="000000"/>
          <w:lang w:eastAsia="pt-BR"/>
        </w:rPr>
        <w:t xml:space="preserve">opção “Vincular Usuário” </w:t>
      </w:r>
      <w:r w:rsidR="006C3E05">
        <w:rPr>
          <w:rFonts w:eastAsia="Times New Roman" w:cs="Times New Roman"/>
          <w:color w:val="000000"/>
          <w:lang w:eastAsia="pt-BR"/>
        </w:rPr>
        <w:t xml:space="preserve">localizada no lado esquerdo da tela </w:t>
      </w:r>
      <w:r>
        <w:rPr>
          <w:rFonts w:eastAsia="Times New Roman" w:cs="Times New Roman"/>
          <w:color w:val="000000"/>
          <w:lang w:eastAsia="pt-BR"/>
        </w:rPr>
        <w:t>clicando no botão novo</w:t>
      </w:r>
      <w:r w:rsidR="006C3E05">
        <w:rPr>
          <w:rFonts w:eastAsia="Times New Roman" w:cs="Times New Roman"/>
          <w:color w:val="000000"/>
          <w:lang w:eastAsia="pt-BR"/>
        </w:rPr>
        <w:t xml:space="preserve"> após ter acessado o sistema</w:t>
      </w:r>
      <w:r>
        <w:rPr>
          <w:rFonts w:eastAsia="Times New Roman" w:cs="Times New Roman"/>
          <w:color w:val="000000"/>
          <w:lang w:eastAsia="pt-BR"/>
        </w:rPr>
        <w:t>.</w:t>
      </w:r>
    </w:p>
    <w:p w:rsidR="00BC446B" w:rsidRDefault="00BC446B" w:rsidP="00BC446B">
      <w:pPr>
        <w:pStyle w:val="PargrafodaLista"/>
        <w:spacing w:before="100" w:beforeAutospacing="1" w:after="100" w:afterAutospacing="1" w:line="240" w:lineRule="auto"/>
        <w:ind w:left="1080"/>
        <w:jc w:val="both"/>
        <w:rPr>
          <w:rFonts w:eastAsia="Times New Roman" w:cs="Times New Roman"/>
          <w:color w:val="000000"/>
          <w:lang w:eastAsia="pt-BR"/>
        </w:rPr>
      </w:pPr>
    </w:p>
    <w:p w:rsidR="0007408F" w:rsidRDefault="0007408F" w:rsidP="0007408F">
      <w:pPr>
        <w:pStyle w:val="PargrafodaLista"/>
        <w:spacing w:before="100" w:beforeAutospacing="1" w:after="100" w:afterAutospacing="1" w:line="240" w:lineRule="auto"/>
        <w:ind w:left="1080"/>
        <w:jc w:val="both"/>
        <w:rPr>
          <w:rFonts w:eastAsia="Times New Roman" w:cs="Times New Roman"/>
          <w:color w:val="000000"/>
          <w:lang w:eastAsia="pt-BR"/>
        </w:rPr>
      </w:pPr>
    </w:p>
    <w:p w:rsidR="0007408F" w:rsidRDefault="0007408F" w:rsidP="0007408F">
      <w:pPr>
        <w:pStyle w:val="PargrafodaLista"/>
        <w:numPr>
          <w:ilvl w:val="0"/>
          <w:numId w:val="3"/>
        </w:numPr>
        <w:spacing w:before="100" w:beforeAutospacing="1" w:after="100" w:afterAutospacing="1" w:line="240" w:lineRule="auto"/>
        <w:jc w:val="both"/>
        <w:rPr>
          <w:rFonts w:eastAsia="Times New Roman" w:cs="Times New Roman"/>
          <w:color w:val="000000"/>
          <w:lang w:eastAsia="pt-BR"/>
        </w:rPr>
      </w:pPr>
      <w:r w:rsidRPr="00AB679C">
        <w:rPr>
          <w:rFonts w:eastAsia="Times New Roman" w:cs="Times New Roman"/>
          <w:b/>
          <w:bCs/>
          <w:color w:val="000000"/>
          <w:u w:val="single"/>
          <w:lang w:eastAsia="pt-BR"/>
        </w:rPr>
        <w:t>ACESSAR</w:t>
      </w:r>
      <w:r w:rsidR="008D4451">
        <w:rPr>
          <w:rFonts w:eastAsia="Times New Roman" w:cs="Times New Roman"/>
          <w:b/>
          <w:bCs/>
          <w:color w:val="000000"/>
          <w:u w:val="single"/>
          <w:lang w:eastAsia="pt-BR"/>
        </w:rPr>
        <w:t xml:space="preserve"> e CONFIGURAR</w:t>
      </w:r>
      <w:r w:rsidRPr="00AB679C">
        <w:rPr>
          <w:rFonts w:eastAsia="Times New Roman" w:cs="Times New Roman"/>
          <w:b/>
          <w:bCs/>
          <w:color w:val="000000"/>
          <w:u w:val="single"/>
          <w:lang w:eastAsia="pt-BR"/>
        </w:rPr>
        <w:t xml:space="preserve"> O SISTEMA</w:t>
      </w:r>
      <w:r w:rsidRPr="00AB679C">
        <w:rPr>
          <w:rFonts w:eastAsia="Times New Roman" w:cs="Times New Roman"/>
          <w:color w:val="000000"/>
          <w:lang w:eastAsia="pt-BR"/>
        </w:rPr>
        <w:t xml:space="preserve">: </w:t>
      </w:r>
      <w:r w:rsidR="006C3E05" w:rsidRPr="00AB679C">
        <w:rPr>
          <w:rFonts w:eastAsia="Times New Roman" w:cs="Times New Roman"/>
          <w:color w:val="000000"/>
          <w:lang w:eastAsia="pt-BR"/>
        </w:rPr>
        <w:t>proceda aos</w:t>
      </w:r>
      <w:r w:rsidRPr="00AB679C">
        <w:rPr>
          <w:rFonts w:eastAsia="Times New Roman" w:cs="Times New Roman"/>
          <w:color w:val="000000"/>
          <w:lang w:eastAsia="pt-BR"/>
        </w:rPr>
        <w:t xml:space="preserve"> passos do item 1 deste guia, informe CNPJ e a SENHA  para entrar no sistema.</w:t>
      </w:r>
    </w:p>
    <w:p w:rsidR="00753334" w:rsidRDefault="00753334" w:rsidP="00753334">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noProof/>
          <w:color w:val="000000"/>
          <w:lang w:eastAsia="pt-BR"/>
        </w:rPr>
        <w:lastRenderedPageBreak/>
        <w:drawing>
          <wp:inline distT="0" distB="0" distL="0" distR="0">
            <wp:extent cx="6737298" cy="2596896"/>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737347" cy="2596915"/>
                    </a:xfrm>
                    <a:prstGeom prst="rect">
                      <a:avLst/>
                    </a:prstGeom>
                    <a:noFill/>
                    <a:ln>
                      <a:noFill/>
                    </a:ln>
                  </pic:spPr>
                </pic:pic>
              </a:graphicData>
            </a:graphic>
          </wp:inline>
        </w:drawing>
      </w:r>
    </w:p>
    <w:p w:rsidR="00753334" w:rsidRDefault="00753334" w:rsidP="00753334">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color w:val="000000"/>
          <w:lang w:eastAsia="pt-BR"/>
        </w:rPr>
        <w:t>No lado esquerdo da tela estão disponíveis as opções do sistema, de uma maneira muito sucinta elencarei abaixo, porém no Manual do Sistema todas as opções estão detalhadas por nossos programadores, não deixe de acessa-lo se achar necessário.</w:t>
      </w:r>
    </w:p>
    <w:p w:rsidR="00753334" w:rsidRDefault="00753334" w:rsidP="00753334">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b/>
          <w:color w:val="000000"/>
          <w:lang w:eastAsia="pt-BR"/>
        </w:rPr>
        <w:t>Dados Gerais</w:t>
      </w:r>
      <w:r w:rsidR="000930CD">
        <w:rPr>
          <w:rFonts w:eastAsia="Times New Roman" w:cs="Times New Roman"/>
          <w:b/>
          <w:color w:val="000000"/>
          <w:lang w:eastAsia="pt-BR"/>
        </w:rPr>
        <w:t>:</w:t>
      </w:r>
      <w:r w:rsidR="000930CD">
        <w:rPr>
          <w:rFonts w:eastAsia="Times New Roman" w:cs="Times New Roman"/>
          <w:color w:val="000000"/>
          <w:lang w:eastAsia="pt-BR"/>
        </w:rPr>
        <w:t>será</w:t>
      </w:r>
      <w:r>
        <w:rPr>
          <w:rFonts w:eastAsia="Times New Roman" w:cs="Times New Roman"/>
          <w:color w:val="000000"/>
          <w:lang w:eastAsia="pt-BR"/>
        </w:rPr>
        <w:t xml:space="preserve"> demonstrado os dados referente ao cadastro da empresa. Proceda a conferência caso tenha algum erro é de supra </w:t>
      </w:r>
      <w:r w:rsidR="008D4451">
        <w:rPr>
          <w:rFonts w:eastAsia="Times New Roman" w:cs="Times New Roman"/>
          <w:color w:val="000000"/>
          <w:lang w:eastAsia="pt-BR"/>
        </w:rPr>
        <w:t>importância entrar em contato com a Prefeitura antes de emitir as notas, após emitidas não tem com proceder correção, apenas substituição da nota.</w:t>
      </w:r>
    </w:p>
    <w:p w:rsidR="00F62686" w:rsidRDefault="00F62686" w:rsidP="008D4451">
      <w:pPr>
        <w:pStyle w:val="PargrafodaLista"/>
        <w:spacing w:before="100" w:beforeAutospacing="1" w:after="100" w:afterAutospacing="1" w:line="240" w:lineRule="auto"/>
        <w:ind w:left="360"/>
        <w:jc w:val="both"/>
        <w:rPr>
          <w:rFonts w:eastAsia="Times New Roman" w:cs="Times New Roman"/>
          <w:b/>
          <w:color w:val="000000"/>
          <w:lang w:eastAsia="pt-BR"/>
        </w:rPr>
      </w:pPr>
    </w:p>
    <w:p w:rsidR="008D4451" w:rsidRDefault="008D4451" w:rsidP="008D4451">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b/>
          <w:color w:val="000000"/>
          <w:lang w:eastAsia="pt-BR"/>
        </w:rPr>
        <w:t>Configurar Contribuinte</w:t>
      </w:r>
      <w:r w:rsidR="000930CD">
        <w:rPr>
          <w:rFonts w:eastAsia="Times New Roman" w:cs="Times New Roman"/>
          <w:b/>
          <w:color w:val="000000"/>
          <w:lang w:eastAsia="pt-BR"/>
        </w:rPr>
        <w:t>:</w:t>
      </w:r>
      <w:r>
        <w:rPr>
          <w:rFonts w:eastAsia="Times New Roman" w:cs="Times New Roman"/>
          <w:color w:val="000000"/>
          <w:lang w:eastAsia="pt-BR"/>
        </w:rPr>
        <w:t xml:space="preserve"> deverá ser </w:t>
      </w:r>
      <w:r w:rsidR="000930CD">
        <w:rPr>
          <w:rFonts w:eastAsia="Times New Roman" w:cs="Times New Roman"/>
          <w:color w:val="000000"/>
          <w:lang w:eastAsia="pt-BR"/>
        </w:rPr>
        <w:t>informadoàs</w:t>
      </w:r>
      <w:r>
        <w:rPr>
          <w:rFonts w:eastAsia="Times New Roman" w:cs="Times New Roman"/>
          <w:color w:val="000000"/>
          <w:lang w:eastAsia="pt-BR"/>
        </w:rPr>
        <w:t xml:space="preserve"> peculiaridades de cada empresa. Esta opção facilita muito no preenchimento da Nota Fiscal Eletrônica, não deixem de configurar.</w:t>
      </w:r>
    </w:p>
    <w:p w:rsidR="000930CD" w:rsidRDefault="000930CD" w:rsidP="008D4451">
      <w:pPr>
        <w:pStyle w:val="PargrafodaLista"/>
        <w:spacing w:before="100" w:beforeAutospacing="1" w:after="100" w:afterAutospacing="1" w:line="240" w:lineRule="auto"/>
        <w:ind w:left="360"/>
        <w:jc w:val="both"/>
        <w:rPr>
          <w:rFonts w:eastAsia="Times New Roman" w:cs="Times New Roman"/>
          <w:b/>
          <w:color w:val="000000"/>
          <w:lang w:eastAsia="pt-BR"/>
        </w:rPr>
      </w:pPr>
    </w:p>
    <w:p w:rsidR="000930CD" w:rsidRDefault="000930CD" w:rsidP="008D4451">
      <w:pPr>
        <w:pStyle w:val="PargrafodaLista"/>
        <w:spacing w:before="100" w:beforeAutospacing="1" w:after="100" w:afterAutospacing="1" w:line="240" w:lineRule="auto"/>
        <w:ind w:left="360"/>
        <w:jc w:val="both"/>
        <w:rPr>
          <w:rFonts w:eastAsia="Times New Roman" w:cs="Times New Roman"/>
          <w:color w:val="000000"/>
          <w:lang w:eastAsia="pt-BR"/>
        </w:rPr>
      </w:pPr>
      <w:r w:rsidRPr="000930CD">
        <w:rPr>
          <w:rFonts w:eastAsia="Times New Roman" w:cs="Times New Roman"/>
          <w:b/>
          <w:color w:val="000000"/>
          <w:lang w:eastAsia="pt-BR"/>
        </w:rPr>
        <w:t>Vincular Usuário</w:t>
      </w:r>
      <w:r>
        <w:rPr>
          <w:rFonts w:eastAsia="Times New Roman" w:cs="Times New Roman"/>
          <w:b/>
          <w:color w:val="000000"/>
          <w:lang w:eastAsia="pt-BR"/>
        </w:rPr>
        <w:t>:</w:t>
      </w:r>
      <w:r>
        <w:rPr>
          <w:rFonts w:eastAsia="Times New Roman" w:cs="Times New Roman"/>
          <w:color w:val="000000"/>
          <w:lang w:eastAsia="pt-BR"/>
        </w:rPr>
        <w:t xml:space="preserve"> é utilizado para incluir mais declarantes para a empresa, para isso basta clicar no Botão Novo.</w:t>
      </w:r>
    </w:p>
    <w:p w:rsidR="00F62686" w:rsidRDefault="00F62686" w:rsidP="008D4451">
      <w:pPr>
        <w:pStyle w:val="PargrafodaLista"/>
        <w:spacing w:before="100" w:beforeAutospacing="1" w:after="100" w:afterAutospacing="1" w:line="240" w:lineRule="auto"/>
        <w:ind w:left="360"/>
        <w:jc w:val="both"/>
        <w:rPr>
          <w:rFonts w:eastAsia="Times New Roman" w:cs="Times New Roman"/>
          <w:b/>
          <w:color w:val="000000"/>
          <w:lang w:eastAsia="pt-BR"/>
        </w:rPr>
      </w:pPr>
    </w:p>
    <w:p w:rsidR="000930CD" w:rsidRPr="000930CD" w:rsidRDefault="000930CD" w:rsidP="008D4451">
      <w:pPr>
        <w:pStyle w:val="PargrafodaLista"/>
        <w:spacing w:before="100" w:beforeAutospacing="1" w:after="100" w:afterAutospacing="1" w:line="240" w:lineRule="auto"/>
        <w:ind w:left="360"/>
        <w:jc w:val="both"/>
        <w:rPr>
          <w:rFonts w:eastAsia="Times New Roman" w:cs="Times New Roman"/>
          <w:color w:val="000000"/>
          <w:lang w:eastAsia="pt-BR"/>
        </w:rPr>
      </w:pPr>
      <w:r w:rsidRPr="000930CD">
        <w:rPr>
          <w:rFonts w:eastAsia="Times New Roman" w:cs="Times New Roman"/>
          <w:b/>
          <w:color w:val="000000"/>
          <w:lang w:eastAsia="pt-BR"/>
        </w:rPr>
        <w:t>Trocar Contribuinte</w:t>
      </w:r>
      <w:r>
        <w:rPr>
          <w:rFonts w:eastAsia="Times New Roman" w:cs="Times New Roman"/>
          <w:b/>
          <w:color w:val="000000"/>
          <w:lang w:eastAsia="pt-BR"/>
        </w:rPr>
        <w:t xml:space="preserve">: </w:t>
      </w:r>
      <w:r>
        <w:rPr>
          <w:rFonts w:eastAsia="Times New Roman" w:cs="Times New Roman"/>
          <w:color w:val="000000"/>
          <w:lang w:eastAsia="pt-BR"/>
        </w:rPr>
        <w:t xml:space="preserve">somente usado quando um declarante esta vinculado a mais de uma empresa. Para acessar a outra empresa o mesmo não precisa sair do sistema e entrar com outra senha, através desta opção ele procede à troca de empresas. </w:t>
      </w:r>
    </w:p>
    <w:p w:rsidR="00FC665B" w:rsidRPr="00FC665B" w:rsidRDefault="00FC665B" w:rsidP="00FC665B">
      <w:pPr>
        <w:pStyle w:val="PargrafodaLista"/>
        <w:spacing w:before="100" w:beforeAutospacing="1" w:after="100" w:afterAutospacing="1" w:line="240" w:lineRule="auto"/>
        <w:ind w:left="360"/>
        <w:jc w:val="both"/>
        <w:rPr>
          <w:rFonts w:eastAsia="Times New Roman" w:cs="Times New Roman"/>
          <w:color w:val="000000"/>
          <w:lang w:eastAsia="pt-BR"/>
        </w:rPr>
      </w:pPr>
    </w:p>
    <w:p w:rsidR="008D4451" w:rsidRPr="000870FB" w:rsidRDefault="008D4451" w:rsidP="00061D9A">
      <w:pPr>
        <w:pStyle w:val="PargrafodaLista"/>
        <w:numPr>
          <w:ilvl w:val="0"/>
          <w:numId w:val="3"/>
        </w:numPr>
        <w:spacing w:before="100" w:beforeAutospacing="1" w:after="100" w:afterAutospacing="1" w:line="240" w:lineRule="auto"/>
        <w:jc w:val="both"/>
        <w:rPr>
          <w:rFonts w:eastAsia="Times New Roman" w:cs="Times New Roman"/>
          <w:color w:val="000000"/>
          <w:lang w:eastAsia="pt-BR"/>
        </w:rPr>
      </w:pPr>
      <w:r w:rsidRPr="008D4451">
        <w:rPr>
          <w:rFonts w:eastAsia="Times New Roman" w:cs="Times New Roman"/>
          <w:b/>
          <w:bCs/>
          <w:color w:val="000000"/>
          <w:u w:val="single"/>
          <w:lang w:eastAsia="pt-BR"/>
        </w:rPr>
        <w:t>NOTA FISCAL ELETRÔNICA DE SERVIÇO</w:t>
      </w:r>
    </w:p>
    <w:p w:rsidR="007A4514" w:rsidRDefault="008D4451" w:rsidP="00F62686">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color w:val="000000"/>
          <w:lang w:eastAsia="pt-BR"/>
        </w:rPr>
        <w:t>5.1–</w:t>
      </w:r>
      <w:r w:rsidR="00061D9A" w:rsidRPr="008D4451">
        <w:rPr>
          <w:rFonts w:eastAsia="Times New Roman" w:cs="Times New Roman"/>
          <w:b/>
          <w:bCs/>
          <w:color w:val="000000"/>
          <w:u w:val="single"/>
          <w:lang w:eastAsia="pt-BR"/>
        </w:rPr>
        <w:t>EMITIR NOTA FISCAL DE SERVIÇO</w:t>
      </w:r>
      <w:r w:rsidR="00061D9A" w:rsidRPr="008D4451">
        <w:rPr>
          <w:rFonts w:eastAsia="Times New Roman" w:cs="Times New Roman"/>
          <w:color w:val="000000"/>
          <w:u w:val="single"/>
          <w:lang w:eastAsia="pt-BR"/>
        </w:rPr>
        <w:t>:</w:t>
      </w:r>
      <w:r w:rsidR="001B01C1" w:rsidRPr="008D4451">
        <w:rPr>
          <w:rFonts w:eastAsia="Times New Roman" w:cs="Times New Roman"/>
          <w:color w:val="000000"/>
          <w:lang w:eastAsia="pt-BR"/>
        </w:rPr>
        <w:t>NOTA FISCAL &gt;&gt;EMITIR NFSe</w:t>
      </w:r>
    </w:p>
    <w:p w:rsidR="007A4514" w:rsidRDefault="001B01C1"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t>&gt;&gt;</w:t>
      </w:r>
      <w:r w:rsidR="007A4514">
        <w:rPr>
          <w:rFonts w:eastAsia="Times New Roman" w:cs="Times New Roman"/>
          <w:color w:val="000000"/>
          <w:lang w:eastAsia="pt-BR"/>
        </w:rPr>
        <w:t>TOMADOR DE SERVIÇOS: Preencha o CPF ou CNPJ do tomador do serviço e aperte o TAB. S</w:t>
      </w:r>
      <w:r w:rsidR="00D17E41" w:rsidRPr="008D4451">
        <w:rPr>
          <w:rFonts w:eastAsia="Times New Roman" w:cs="Times New Roman"/>
          <w:color w:val="000000"/>
          <w:lang w:eastAsia="pt-BR"/>
        </w:rPr>
        <w:t>e ele já estiver cadastrado os demais campos ref. ao tomador serão preenchidos</w:t>
      </w:r>
      <w:r w:rsidR="007A4514">
        <w:rPr>
          <w:rFonts w:eastAsia="Times New Roman" w:cs="Times New Roman"/>
          <w:color w:val="000000"/>
          <w:lang w:eastAsia="pt-BR"/>
        </w:rPr>
        <w:t xml:space="preserve"> automaticamente</w:t>
      </w:r>
      <w:r w:rsidR="009A43EB" w:rsidRPr="008D4451">
        <w:rPr>
          <w:rFonts w:eastAsia="Times New Roman" w:cs="Times New Roman"/>
          <w:color w:val="000000"/>
          <w:lang w:eastAsia="pt-BR"/>
        </w:rPr>
        <w:t>,</w:t>
      </w:r>
      <w:r w:rsidR="007A4514">
        <w:rPr>
          <w:rFonts w:eastAsia="Times New Roman" w:cs="Times New Roman"/>
          <w:color w:val="000000"/>
          <w:lang w:eastAsia="pt-BR"/>
        </w:rPr>
        <w:t xml:space="preserve"> caso algum deles esteja errado é só mudar, caso ainda não conste no banco de dados preencha todos os campos. O campo</w:t>
      </w:r>
      <w:r w:rsidR="009A43EB" w:rsidRPr="008D4451">
        <w:rPr>
          <w:rFonts w:eastAsia="Times New Roman" w:cs="Times New Roman"/>
          <w:color w:val="000000"/>
          <w:lang w:eastAsia="pt-BR"/>
        </w:rPr>
        <w:t xml:space="preserve"> EMAIL é necessário para </w:t>
      </w:r>
      <w:r w:rsidR="004F2A15" w:rsidRPr="008D4451">
        <w:rPr>
          <w:rFonts w:eastAsia="Times New Roman" w:cs="Times New Roman"/>
          <w:color w:val="000000"/>
          <w:lang w:eastAsia="pt-BR"/>
        </w:rPr>
        <w:t xml:space="preserve">enviar </w:t>
      </w:r>
      <w:r w:rsidR="00061D9A" w:rsidRPr="008D4451">
        <w:rPr>
          <w:rFonts w:eastAsia="Times New Roman" w:cs="Times New Roman"/>
          <w:color w:val="000000"/>
          <w:lang w:eastAsia="pt-BR"/>
        </w:rPr>
        <w:t>uma cópia</w:t>
      </w:r>
      <w:r w:rsidR="009A43EB" w:rsidRPr="008D4451">
        <w:rPr>
          <w:rFonts w:eastAsia="Times New Roman" w:cs="Times New Roman"/>
          <w:color w:val="000000"/>
          <w:lang w:eastAsia="pt-BR"/>
        </w:rPr>
        <w:t xml:space="preserve"> da nota emitida</w:t>
      </w:r>
      <w:r w:rsidR="007A4514">
        <w:rPr>
          <w:rFonts w:eastAsia="Times New Roman" w:cs="Times New Roman"/>
          <w:color w:val="000000"/>
          <w:lang w:eastAsia="pt-BR"/>
        </w:rPr>
        <w:t>.</w:t>
      </w:r>
    </w:p>
    <w:p w:rsidR="007A4514" w:rsidRDefault="004F2A15"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t>&gt;&gt;</w:t>
      </w:r>
      <w:r w:rsidR="00061D9A" w:rsidRPr="008D4451">
        <w:rPr>
          <w:rFonts w:eastAsia="Times New Roman" w:cs="Times New Roman"/>
          <w:color w:val="000000"/>
          <w:lang w:eastAsia="pt-BR"/>
        </w:rPr>
        <w:t>TRIBUTAÇÃO</w:t>
      </w:r>
      <w:r w:rsidR="009A43EB" w:rsidRPr="008D4451">
        <w:rPr>
          <w:rFonts w:eastAsia="Times New Roman" w:cs="Times New Roman"/>
          <w:color w:val="000000"/>
          <w:lang w:eastAsia="pt-BR"/>
        </w:rPr>
        <w:t xml:space="preserve"> DE SERVIÇOS &gt;&gt;selecione a atividade, </w:t>
      </w:r>
      <w:r w:rsidR="004A7168">
        <w:rPr>
          <w:rFonts w:eastAsia="Times New Roman" w:cs="Times New Roman"/>
          <w:color w:val="000000"/>
          <w:lang w:eastAsia="pt-BR"/>
        </w:rPr>
        <w:t xml:space="preserve">informe se o imposto será ou não retido e no campo </w:t>
      </w:r>
      <w:r w:rsidR="009A43EB" w:rsidRPr="008D4451">
        <w:rPr>
          <w:rFonts w:eastAsia="Times New Roman" w:cs="Times New Roman"/>
          <w:color w:val="000000"/>
          <w:lang w:eastAsia="pt-BR"/>
        </w:rPr>
        <w:t xml:space="preserve">local de prestação de serviços indique </w:t>
      </w:r>
      <w:r w:rsidR="005E1432" w:rsidRPr="008D4451">
        <w:rPr>
          <w:rFonts w:eastAsia="Times New Roman" w:cs="Times New Roman"/>
          <w:color w:val="000000"/>
          <w:lang w:eastAsia="pt-BR"/>
        </w:rPr>
        <w:t>o município da execução do serviço. O campo alíquota será informado de acordo com a atividade selecionada</w:t>
      </w:r>
      <w:r w:rsidR="007A4514">
        <w:rPr>
          <w:rFonts w:eastAsia="Times New Roman" w:cs="Times New Roman"/>
          <w:color w:val="000000"/>
          <w:lang w:eastAsia="pt-BR"/>
        </w:rPr>
        <w:t xml:space="preserve">, somente para as empresas </w:t>
      </w:r>
      <w:r w:rsidR="00061D9A" w:rsidRPr="008D4451">
        <w:rPr>
          <w:rFonts w:eastAsia="Times New Roman" w:cs="Times New Roman"/>
          <w:color w:val="000000"/>
          <w:lang w:eastAsia="pt-BR"/>
        </w:rPr>
        <w:t>optantes do</w:t>
      </w:r>
      <w:r w:rsidRPr="008D4451">
        <w:rPr>
          <w:rFonts w:eastAsia="Times New Roman" w:cs="Times New Roman"/>
          <w:color w:val="000000"/>
          <w:lang w:eastAsia="pt-BR"/>
        </w:rPr>
        <w:t xml:space="preserve"> simples </w:t>
      </w:r>
      <w:r w:rsidR="007A4514">
        <w:rPr>
          <w:rFonts w:eastAsia="Times New Roman" w:cs="Times New Roman"/>
          <w:color w:val="000000"/>
          <w:lang w:eastAsia="pt-BR"/>
        </w:rPr>
        <w:t>nacional esse campo permitirá alteração da alíquota</w:t>
      </w:r>
      <w:r w:rsidR="004A7168">
        <w:rPr>
          <w:rFonts w:eastAsia="Times New Roman" w:cs="Times New Roman"/>
          <w:color w:val="000000"/>
          <w:lang w:eastAsia="pt-BR"/>
        </w:rPr>
        <w:t>, informando assim cada um a sua</w:t>
      </w:r>
      <w:r w:rsidR="007A4514">
        <w:rPr>
          <w:rFonts w:eastAsia="Times New Roman" w:cs="Times New Roman"/>
          <w:color w:val="000000"/>
          <w:lang w:eastAsia="pt-BR"/>
        </w:rPr>
        <w:t>.</w:t>
      </w:r>
    </w:p>
    <w:p w:rsidR="004A7168" w:rsidRDefault="004F2A15"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t>&gt;&gt;</w:t>
      </w:r>
      <w:r w:rsidR="00384396" w:rsidRPr="008D4451">
        <w:rPr>
          <w:rFonts w:eastAsia="Times New Roman" w:cs="Times New Roman"/>
          <w:color w:val="000000"/>
          <w:lang w:eastAsia="pt-BR"/>
        </w:rPr>
        <w:t>DETALHES &gt;&gt;</w:t>
      </w:r>
      <w:r w:rsidR="004A7168">
        <w:rPr>
          <w:rFonts w:eastAsia="Times New Roman" w:cs="Times New Roman"/>
          <w:color w:val="000000"/>
          <w:lang w:eastAsia="pt-BR"/>
        </w:rPr>
        <w:t xml:space="preserve">quando a nota for gerada através do RPS- Recibo Provisório do Serviço seve assinalar esse campo e informar os dados do recibo, quando não desconsiderar o campo. A data da emissão da nota não pode ser inferior a data da ultima nota gerada, ela poderá ser a mesma ou posterior inferior nunca. O campo </w:t>
      </w:r>
      <w:r w:rsidR="00384396" w:rsidRPr="008D4451">
        <w:rPr>
          <w:rFonts w:eastAsia="Times New Roman" w:cs="Times New Roman"/>
          <w:color w:val="000000"/>
          <w:lang w:eastAsia="pt-BR"/>
        </w:rPr>
        <w:t>O</w:t>
      </w:r>
      <w:r w:rsidR="004A7168">
        <w:rPr>
          <w:rFonts w:eastAsia="Times New Roman" w:cs="Times New Roman"/>
          <w:color w:val="000000"/>
          <w:lang w:eastAsia="pt-BR"/>
        </w:rPr>
        <w:t>bservação é</w:t>
      </w:r>
      <w:r w:rsidRPr="008D4451">
        <w:rPr>
          <w:rFonts w:eastAsia="Times New Roman" w:cs="Times New Roman"/>
          <w:color w:val="000000"/>
          <w:lang w:eastAsia="pt-BR"/>
        </w:rPr>
        <w:t>livre</w:t>
      </w:r>
      <w:r w:rsidR="00384396" w:rsidRPr="008D4451">
        <w:rPr>
          <w:rFonts w:eastAsia="Times New Roman" w:cs="Times New Roman"/>
          <w:color w:val="000000"/>
          <w:lang w:eastAsia="pt-BR"/>
        </w:rPr>
        <w:t>,</w:t>
      </w:r>
      <w:r w:rsidR="004A7168">
        <w:rPr>
          <w:rFonts w:eastAsia="Times New Roman" w:cs="Times New Roman"/>
          <w:color w:val="000000"/>
          <w:lang w:eastAsia="pt-BR"/>
        </w:rPr>
        <w:t xml:space="preserve"> porém de preenchimento obrigatório para empresas que exercem atividades referente a obra, pois nesse campo deve ser informado o endereço da obra.</w:t>
      </w:r>
    </w:p>
    <w:p w:rsidR="00871428" w:rsidRDefault="004F2A15"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t>&gt;</w:t>
      </w:r>
      <w:r w:rsidR="009A43EB" w:rsidRPr="008D4451">
        <w:rPr>
          <w:rFonts w:eastAsia="Times New Roman" w:cs="Times New Roman"/>
          <w:color w:val="000000"/>
          <w:lang w:eastAsia="pt-BR"/>
        </w:rPr>
        <w:t>&gt;</w:t>
      </w:r>
      <w:r w:rsidR="00061D9A" w:rsidRPr="008D4451">
        <w:rPr>
          <w:rFonts w:eastAsia="Times New Roman" w:cs="Times New Roman"/>
          <w:color w:val="000000"/>
          <w:lang w:eastAsia="pt-BR"/>
        </w:rPr>
        <w:t xml:space="preserve"> DESCRIÇ</w:t>
      </w:r>
      <w:r w:rsidR="001C5176" w:rsidRPr="008D4451">
        <w:rPr>
          <w:rFonts w:eastAsia="Times New Roman" w:cs="Times New Roman"/>
          <w:color w:val="000000"/>
          <w:lang w:eastAsia="pt-BR"/>
        </w:rPr>
        <w:t>ÃO DO ITEM: descreva</w:t>
      </w:r>
      <w:r w:rsidR="00384396" w:rsidRPr="008D4451">
        <w:rPr>
          <w:rFonts w:eastAsia="Times New Roman" w:cs="Times New Roman"/>
          <w:color w:val="000000"/>
          <w:lang w:eastAsia="pt-BR"/>
        </w:rPr>
        <w:t>o serviço realizado</w:t>
      </w:r>
      <w:r w:rsidR="00871428">
        <w:rPr>
          <w:rFonts w:eastAsia="Times New Roman" w:cs="Times New Roman"/>
          <w:color w:val="000000"/>
          <w:lang w:eastAsia="pt-BR"/>
        </w:rPr>
        <w:t xml:space="preserve"> ou clique na lupa para pesquisar o texto padrão configurado</w:t>
      </w:r>
      <w:r w:rsidR="00384396" w:rsidRPr="008D4451">
        <w:rPr>
          <w:rFonts w:eastAsia="Times New Roman" w:cs="Times New Roman"/>
          <w:color w:val="000000"/>
          <w:lang w:eastAsia="pt-BR"/>
        </w:rPr>
        <w:t xml:space="preserve">, informe a unidade de medida, a quantidade e o valor unitário e clique em adicionar. </w:t>
      </w:r>
    </w:p>
    <w:p w:rsidR="00871428" w:rsidRDefault="00384396"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t>&gt;&gt;</w:t>
      </w:r>
      <w:r w:rsidR="00871428">
        <w:rPr>
          <w:rFonts w:eastAsia="Times New Roman" w:cs="Times New Roman"/>
          <w:color w:val="000000"/>
          <w:lang w:eastAsia="pt-BR"/>
        </w:rPr>
        <w:t xml:space="preserve"> TRIBUTOS E OUTROS: neste campo deverá ser preenchido as alíquotas dos impostos federais, em caso de dúvida entre em contato com seu contador. Para as empresas que fizeram a configuração na opção configurar contribuinte o sistema irá preencher os campos automaticamente.</w:t>
      </w:r>
    </w:p>
    <w:p w:rsidR="00871428" w:rsidRDefault="00384396"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t>&gt;&gt;</w:t>
      </w:r>
      <w:r w:rsidR="00061D9A" w:rsidRPr="008D4451">
        <w:rPr>
          <w:rFonts w:eastAsia="Times New Roman" w:cs="Times New Roman"/>
          <w:color w:val="000000"/>
          <w:lang w:eastAsia="pt-BR"/>
        </w:rPr>
        <w:t xml:space="preserve"> OUTRAS RETENÇÕES: </w:t>
      </w:r>
      <w:r w:rsidR="00871428">
        <w:rPr>
          <w:rFonts w:eastAsia="Times New Roman" w:cs="Times New Roman"/>
          <w:color w:val="000000"/>
          <w:lang w:eastAsia="pt-BR"/>
        </w:rPr>
        <w:t>preencha somente houver retenção não informada acima.</w:t>
      </w:r>
    </w:p>
    <w:p w:rsidR="00871428" w:rsidRDefault="00384396"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lastRenderedPageBreak/>
        <w:t>&gt;&gt;</w:t>
      </w:r>
      <w:r w:rsidR="00061D9A" w:rsidRPr="008D4451">
        <w:rPr>
          <w:rFonts w:eastAsia="Times New Roman" w:cs="Times New Roman"/>
          <w:color w:val="000000"/>
          <w:lang w:eastAsia="pt-BR"/>
        </w:rPr>
        <w:t xml:space="preserve"> VALOR DEDUÇÃO: somente  em alguns municípios existem deduções e descontos na base de cálculo do ISS, </w:t>
      </w:r>
      <w:r w:rsidR="00871428">
        <w:rPr>
          <w:rFonts w:eastAsia="Times New Roman" w:cs="Times New Roman"/>
          <w:color w:val="000000"/>
          <w:lang w:eastAsia="pt-BR"/>
        </w:rPr>
        <w:t xml:space="preserve">seu município </w:t>
      </w:r>
      <w:r w:rsidR="00061D9A" w:rsidRPr="008D4451">
        <w:rPr>
          <w:rFonts w:eastAsia="Times New Roman" w:cs="Times New Roman"/>
          <w:color w:val="000000"/>
          <w:lang w:eastAsia="pt-BR"/>
        </w:rPr>
        <w:t xml:space="preserve">não </w:t>
      </w:r>
      <w:r w:rsidRPr="008D4451">
        <w:rPr>
          <w:rFonts w:eastAsia="Times New Roman" w:cs="Times New Roman"/>
          <w:color w:val="000000"/>
          <w:lang w:eastAsia="pt-BR"/>
        </w:rPr>
        <w:t>possui</w:t>
      </w:r>
      <w:r w:rsidR="00871428">
        <w:rPr>
          <w:rFonts w:eastAsia="Times New Roman" w:cs="Times New Roman"/>
          <w:color w:val="000000"/>
          <w:lang w:eastAsia="pt-BR"/>
        </w:rPr>
        <w:t>.</w:t>
      </w:r>
    </w:p>
    <w:p w:rsidR="00871428" w:rsidRDefault="00871428" w:rsidP="00F62686">
      <w:pPr>
        <w:pStyle w:val="PargrafodaLista"/>
        <w:spacing w:before="100" w:beforeAutospacing="1" w:after="100" w:afterAutospacing="1" w:line="240" w:lineRule="auto"/>
        <w:ind w:left="360"/>
        <w:jc w:val="both"/>
        <w:rPr>
          <w:rFonts w:eastAsia="Times New Roman" w:cs="Times New Roman"/>
          <w:color w:val="000000"/>
          <w:lang w:eastAsia="pt-BR"/>
        </w:rPr>
      </w:pPr>
      <w:r>
        <w:rPr>
          <w:rFonts w:eastAsia="Times New Roman" w:cs="Times New Roman"/>
          <w:color w:val="000000"/>
          <w:lang w:eastAsia="pt-BR"/>
        </w:rPr>
        <w:t>&gt;&gt;</w:t>
      </w:r>
      <w:r w:rsidR="00061D9A" w:rsidRPr="008D4451">
        <w:rPr>
          <w:rFonts w:eastAsia="Times New Roman" w:cs="Times New Roman"/>
          <w:color w:val="000000"/>
          <w:lang w:eastAsia="pt-BR"/>
        </w:rPr>
        <w:t>CON</w:t>
      </w:r>
      <w:r w:rsidR="00384396" w:rsidRPr="008D4451">
        <w:rPr>
          <w:rFonts w:eastAsia="Times New Roman" w:cs="Times New Roman"/>
          <w:color w:val="000000"/>
          <w:lang w:eastAsia="pt-BR"/>
        </w:rPr>
        <w:t>S</w:t>
      </w:r>
      <w:r w:rsidR="00061D9A" w:rsidRPr="008D4451">
        <w:rPr>
          <w:rFonts w:eastAsia="Times New Roman" w:cs="Times New Roman"/>
          <w:color w:val="000000"/>
          <w:lang w:eastAsia="pt-BR"/>
        </w:rPr>
        <w:t>TRUÇÃO CIVIL:</w:t>
      </w:r>
      <w:r>
        <w:rPr>
          <w:rFonts w:eastAsia="Times New Roman" w:cs="Times New Roman"/>
          <w:color w:val="000000"/>
          <w:lang w:eastAsia="pt-BR"/>
        </w:rPr>
        <w:t xml:space="preserve"> este município ainda não trabalha com o cadastro de obras integrado assim que houver integração essa opção agregará informações referente</w:t>
      </w:r>
      <w:r w:rsidR="000870FB">
        <w:rPr>
          <w:rFonts w:eastAsia="Times New Roman" w:cs="Times New Roman"/>
          <w:color w:val="000000"/>
          <w:lang w:eastAsia="pt-BR"/>
        </w:rPr>
        <w:t>s</w:t>
      </w:r>
      <w:r>
        <w:rPr>
          <w:rFonts w:eastAsia="Times New Roman" w:cs="Times New Roman"/>
          <w:color w:val="000000"/>
          <w:lang w:eastAsia="pt-BR"/>
        </w:rPr>
        <w:t xml:space="preserve"> ao cadastro da obra.</w:t>
      </w:r>
    </w:p>
    <w:p w:rsidR="00871428" w:rsidRDefault="00384396"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t>&gt;&gt;FATURA &gt;&gt;</w:t>
      </w:r>
      <w:r w:rsidR="00871428">
        <w:rPr>
          <w:rFonts w:eastAsia="Times New Roman" w:cs="Times New Roman"/>
          <w:color w:val="000000"/>
          <w:lang w:eastAsia="pt-BR"/>
        </w:rPr>
        <w:t>opção apenas informativa referente aos dados do pagamento da Nota.</w:t>
      </w:r>
    </w:p>
    <w:p w:rsidR="004A7168" w:rsidRDefault="00384396"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t>&gt;&gt;</w:t>
      </w:r>
      <w:r w:rsidR="00061D9A" w:rsidRPr="008D4451">
        <w:rPr>
          <w:rFonts w:eastAsia="Times New Roman" w:cs="Times New Roman"/>
          <w:color w:val="000000"/>
          <w:lang w:eastAsia="pt-BR"/>
        </w:rPr>
        <w:t xml:space="preserve"> SALVAR</w:t>
      </w:r>
      <w:r w:rsidR="00871428">
        <w:rPr>
          <w:rFonts w:eastAsia="Times New Roman" w:cs="Times New Roman"/>
          <w:color w:val="000000"/>
          <w:lang w:eastAsia="pt-BR"/>
        </w:rPr>
        <w:t>: Finalizado e conferido o preenchimento de todos os campos clique em Salvar.</w:t>
      </w:r>
    </w:p>
    <w:p w:rsidR="007D37B1" w:rsidRDefault="00816A6A"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t>&gt;&gt; Notificar Emissão: envia por email uma notificação ao tomador comunicando a emissão de uma nota para a razão social dele.</w:t>
      </w:r>
    </w:p>
    <w:p w:rsidR="007D37B1" w:rsidRDefault="00816A6A"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t>&gt;&gt;</w:t>
      </w:r>
      <w:r w:rsidR="00724AD4" w:rsidRPr="008D4451">
        <w:rPr>
          <w:rFonts w:eastAsia="Times New Roman" w:cs="Times New Roman"/>
          <w:color w:val="000000"/>
          <w:lang w:eastAsia="pt-BR"/>
        </w:rPr>
        <w:t>Enviar NFe: envia por e</w:t>
      </w:r>
      <w:r w:rsidR="000870FB">
        <w:rPr>
          <w:rFonts w:eastAsia="Times New Roman" w:cs="Times New Roman"/>
          <w:color w:val="000000"/>
          <w:lang w:eastAsia="pt-BR"/>
        </w:rPr>
        <w:t>-</w:t>
      </w:r>
      <w:r w:rsidR="00724AD4" w:rsidRPr="008D4451">
        <w:rPr>
          <w:rFonts w:eastAsia="Times New Roman" w:cs="Times New Roman"/>
          <w:color w:val="000000"/>
          <w:lang w:eastAsia="pt-BR"/>
        </w:rPr>
        <w:t xml:space="preserve">mail uma notificação ao tomador comunicando a emissão de uma nota para a razão social junto com um link para visualizar ou imprimir a nota </w:t>
      </w:r>
    </w:p>
    <w:p w:rsidR="007D37B1" w:rsidRDefault="00724AD4"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t>&gt;&gt; Enviar NF-e Assinada&gt;&gt; utilizada por quem tem a assinatura digital envia por email uma notificação ao tomador comunicando a emissão de uma nota para a razão social junto com um link para visualizar ou imprimir a nota</w:t>
      </w:r>
    </w:p>
    <w:p w:rsidR="007D37B1" w:rsidRDefault="00724AD4"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t xml:space="preserve">&gt;&gt; Imprimir &gt;&gt; Permite imprimir ou salvar a nota gerada </w:t>
      </w:r>
    </w:p>
    <w:p w:rsidR="00061D9A" w:rsidRDefault="00724AD4" w:rsidP="00F62686">
      <w:pPr>
        <w:pStyle w:val="PargrafodaLista"/>
        <w:spacing w:before="100" w:beforeAutospacing="1" w:after="100" w:afterAutospacing="1" w:line="240" w:lineRule="auto"/>
        <w:ind w:left="360"/>
        <w:jc w:val="both"/>
        <w:rPr>
          <w:rFonts w:eastAsia="Times New Roman" w:cs="Times New Roman"/>
          <w:color w:val="000000"/>
          <w:lang w:eastAsia="pt-BR"/>
        </w:rPr>
      </w:pPr>
      <w:r w:rsidRPr="008D4451">
        <w:rPr>
          <w:rFonts w:eastAsia="Times New Roman" w:cs="Times New Roman"/>
          <w:color w:val="000000"/>
          <w:lang w:eastAsia="pt-BR"/>
        </w:rPr>
        <w:t>&gt;&gt; Nov</w:t>
      </w:r>
      <w:r w:rsidR="00555F27" w:rsidRPr="008D4451">
        <w:rPr>
          <w:rFonts w:eastAsia="Times New Roman" w:cs="Times New Roman"/>
          <w:color w:val="000000"/>
          <w:lang w:eastAsia="pt-BR"/>
        </w:rPr>
        <w:t>a NFe&gt;&gt; para emis</w:t>
      </w:r>
      <w:r w:rsidRPr="008D4451">
        <w:rPr>
          <w:rFonts w:eastAsia="Times New Roman" w:cs="Times New Roman"/>
          <w:color w:val="000000"/>
          <w:lang w:eastAsia="pt-BR"/>
        </w:rPr>
        <w:t>são de uma nova nota fiscal de serviços.</w:t>
      </w:r>
    </w:p>
    <w:p w:rsidR="0044444B" w:rsidRDefault="00901227" w:rsidP="0044444B">
      <w:pPr>
        <w:pStyle w:val="PargrafodaLista"/>
        <w:spacing w:before="100" w:beforeAutospacing="1" w:after="100" w:afterAutospacing="1" w:line="240" w:lineRule="auto"/>
        <w:ind w:left="360" w:firstLine="348"/>
        <w:jc w:val="both"/>
        <w:rPr>
          <w:rFonts w:eastAsia="Times New Roman" w:cs="Times New Roman"/>
          <w:color w:val="000000"/>
          <w:lang w:eastAsia="pt-BR"/>
        </w:rPr>
      </w:pPr>
      <w:r>
        <w:rPr>
          <w:rFonts w:eastAsia="Times New Roman" w:cs="Times New Roman"/>
          <w:color w:val="000000"/>
          <w:lang w:eastAsia="pt-BR"/>
        </w:rPr>
        <w:t xml:space="preserve">5.2– </w:t>
      </w:r>
      <w:r w:rsidR="00BC446B">
        <w:rPr>
          <w:rFonts w:eastAsia="Times New Roman" w:cs="Times New Roman"/>
          <w:b/>
          <w:bCs/>
          <w:color w:val="000000"/>
          <w:u w:val="single"/>
          <w:lang w:eastAsia="pt-BR"/>
        </w:rPr>
        <w:t>CONSULTAR NOTAS</w:t>
      </w:r>
      <w:r w:rsidR="00555F27" w:rsidRPr="00905C51">
        <w:rPr>
          <w:rFonts w:eastAsia="Times New Roman" w:cs="Times New Roman"/>
          <w:color w:val="000000"/>
          <w:u w:val="single"/>
          <w:lang w:eastAsia="pt-BR"/>
        </w:rPr>
        <w:t>:</w:t>
      </w:r>
      <w:r w:rsidR="00555F27" w:rsidRPr="00905C51">
        <w:rPr>
          <w:rFonts w:eastAsia="Times New Roman" w:cs="Times New Roman"/>
          <w:color w:val="000000"/>
          <w:lang w:eastAsia="pt-BR"/>
        </w:rPr>
        <w:t>&gt;&gt; NOTA FISCAL &gt;&gt; CONSULTAR NOTA &gt;&gt;</w:t>
      </w:r>
      <w:r w:rsidR="009F6EDB">
        <w:rPr>
          <w:rFonts w:eastAsia="Times New Roman" w:cs="Times New Roman"/>
          <w:color w:val="000000"/>
          <w:lang w:eastAsia="pt-BR"/>
        </w:rPr>
        <w:t>O sistema disponibiliza vários campos para pesquisa selecione um deles e clique em pesquisar para retornar a nota desejada.</w:t>
      </w:r>
    </w:p>
    <w:p w:rsidR="00141656" w:rsidRDefault="00141656" w:rsidP="0044444B">
      <w:pPr>
        <w:pStyle w:val="PargrafodaLista"/>
        <w:spacing w:before="100" w:beforeAutospacing="1" w:after="100" w:afterAutospacing="1" w:line="240" w:lineRule="auto"/>
        <w:ind w:left="360" w:firstLine="348"/>
        <w:jc w:val="both"/>
        <w:rPr>
          <w:rFonts w:eastAsia="Times New Roman" w:cs="Times New Roman"/>
          <w:color w:val="000000"/>
          <w:lang w:eastAsia="pt-BR"/>
        </w:rPr>
      </w:pPr>
      <w:r>
        <w:rPr>
          <w:rFonts w:eastAsia="Times New Roman" w:cs="Times New Roman"/>
          <w:color w:val="000000"/>
          <w:lang w:eastAsia="pt-BR"/>
        </w:rPr>
        <w:tab/>
        <w:t xml:space="preserve">5.2.1- </w:t>
      </w:r>
      <w:r w:rsidRPr="00141656">
        <w:rPr>
          <w:rFonts w:eastAsia="Times New Roman" w:cs="Times New Roman"/>
          <w:b/>
          <w:color w:val="000000"/>
          <w:lang w:eastAsia="pt-BR"/>
        </w:rPr>
        <w:t>Cancelar</w:t>
      </w:r>
      <w:r>
        <w:rPr>
          <w:rFonts w:eastAsia="Times New Roman" w:cs="Times New Roman"/>
          <w:b/>
          <w:color w:val="000000"/>
          <w:lang w:eastAsia="pt-BR"/>
        </w:rPr>
        <w:t xml:space="preserve"> Nota</w:t>
      </w:r>
      <w:r w:rsidRPr="00141656">
        <w:rPr>
          <w:rFonts w:eastAsia="Times New Roman" w:cs="Times New Roman"/>
          <w:b/>
          <w:color w:val="000000"/>
          <w:lang w:eastAsia="pt-BR"/>
        </w:rPr>
        <w:t>:</w:t>
      </w:r>
      <w:r>
        <w:rPr>
          <w:rFonts w:eastAsia="Times New Roman" w:cs="Times New Roman"/>
          <w:color w:val="000000"/>
          <w:lang w:eastAsia="pt-BR"/>
        </w:rPr>
        <w:t xml:space="preserve"> clicando sobre a nota desejada o sistema disponibilizará o Botão Cancelar, clicando sobre ele será necessário informar o motivo do cancelamento da nota fiscal, caso o imposto já tenha sido pago o sistema armazena o valor do imposto e lança como crédito para geração da próxima </w:t>
      </w:r>
      <w:r w:rsidR="00D27E82">
        <w:rPr>
          <w:rFonts w:eastAsia="Times New Roman" w:cs="Times New Roman"/>
          <w:color w:val="000000"/>
          <w:lang w:eastAsia="pt-BR"/>
        </w:rPr>
        <w:t>guia de pagamento</w:t>
      </w:r>
      <w:r>
        <w:rPr>
          <w:rFonts w:eastAsia="Times New Roman" w:cs="Times New Roman"/>
          <w:color w:val="000000"/>
          <w:lang w:eastAsia="pt-BR"/>
        </w:rPr>
        <w:t xml:space="preserve">. </w:t>
      </w:r>
    </w:p>
    <w:p w:rsidR="00141656" w:rsidRDefault="00141656" w:rsidP="0044444B">
      <w:pPr>
        <w:pStyle w:val="PargrafodaLista"/>
        <w:spacing w:before="100" w:beforeAutospacing="1" w:after="100" w:afterAutospacing="1" w:line="240" w:lineRule="auto"/>
        <w:ind w:left="360" w:firstLine="348"/>
        <w:jc w:val="both"/>
        <w:rPr>
          <w:rFonts w:eastAsia="Times New Roman" w:cs="Times New Roman"/>
          <w:color w:val="000000"/>
          <w:lang w:eastAsia="pt-BR"/>
        </w:rPr>
      </w:pPr>
      <w:r>
        <w:rPr>
          <w:rFonts w:eastAsia="Times New Roman" w:cs="Times New Roman"/>
          <w:color w:val="000000"/>
          <w:lang w:eastAsia="pt-BR"/>
        </w:rPr>
        <w:tab/>
        <w:t xml:space="preserve">5.2.3- </w:t>
      </w:r>
      <w:r w:rsidRPr="00141656">
        <w:rPr>
          <w:rFonts w:eastAsia="Times New Roman" w:cs="Times New Roman"/>
          <w:b/>
          <w:color w:val="000000"/>
          <w:lang w:eastAsia="pt-BR"/>
        </w:rPr>
        <w:t>Substituir</w:t>
      </w:r>
      <w:r>
        <w:rPr>
          <w:rFonts w:eastAsia="Times New Roman" w:cs="Times New Roman"/>
          <w:b/>
          <w:color w:val="000000"/>
          <w:lang w:eastAsia="pt-BR"/>
        </w:rPr>
        <w:t xml:space="preserve"> Nota</w:t>
      </w:r>
      <w:r w:rsidRPr="00141656">
        <w:rPr>
          <w:rFonts w:eastAsia="Times New Roman" w:cs="Times New Roman"/>
          <w:b/>
          <w:color w:val="000000"/>
          <w:lang w:eastAsia="pt-BR"/>
        </w:rPr>
        <w:t>:</w:t>
      </w:r>
      <w:r>
        <w:rPr>
          <w:rFonts w:eastAsia="Times New Roman" w:cs="Times New Roman"/>
          <w:color w:val="000000"/>
          <w:lang w:eastAsia="pt-BR"/>
        </w:rPr>
        <w:t xml:space="preserve"> clicando sobre a nota desejada o sistema disponibilizará o Botão Substituir, clicando sobre ele será necessário informar o motivo da substituição da nota fiscal, após a substituição o sistema carregará a opção ”Emitir NFE” com todos os dados preenchidos para que proceda apenas a correção dos dados lançados equivocadamente. Caso o imposto já tenha sido pago o sistema armazena o valor do imposto e lança como crédito para geração da próxima guia</w:t>
      </w:r>
      <w:r w:rsidR="00D27E82">
        <w:rPr>
          <w:rFonts w:eastAsia="Times New Roman" w:cs="Times New Roman"/>
          <w:color w:val="000000"/>
          <w:lang w:eastAsia="pt-BR"/>
        </w:rPr>
        <w:t xml:space="preserve"> de pagamento</w:t>
      </w:r>
      <w:r>
        <w:rPr>
          <w:rFonts w:eastAsia="Times New Roman" w:cs="Times New Roman"/>
          <w:color w:val="000000"/>
          <w:lang w:eastAsia="pt-BR"/>
        </w:rPr>
        <w:t>.</w:t>
      </w:r>
    </w:p>
    <w:p w:rsidR="000870FB" w:rsidRDefault="00D27E82" w:rsidP="0044444B">
      <w:pPr>
        <w:pStyle w:val="PargrafodaLista"/>
        <w:spacing w:before="100" w:beforeAutospacing="1" w:after="100" w:afterAutospacing="1" w:line="240" w:lineRule="auto"/>
        <w:ind w:left="360" w:firstLine="348"/>
        <w:jc w:val="both"/>
        <w:rPr>
          <w:rFonts w:eastAsia="Times New Roman" w:cs="Times New Roman"/>
          <w:color w:val="000000"/>
          <w:lang w:eastAsia="pt-BR"/>
        </w:rPr>
      </w:pPr>
      <w:r>
        <w:rPr>
          <w:rFonts w:eastAsia="Times New Roman" w:cs="Times New Roman"/>
          <w:color w:val="000000"/>
          <w:lang w:eastAsia="pt-BR"/>
        </w:rPr>
        <w:tab/>
      </w:r>
      <w:r w:rsidR="0044444B">
        <w:rPr>
          <w:rFonts w:eastAsia="Times New Roman" w:cs="Times New Roman"/>
          <w:color w:val="000000"/>
          <w:lang w:eastAsia="pt-BR"/>
        </w:rPr>
        <w:t xml:space="preserve">5.3- </w:t>
      </w:r>
      <w:r w:rsidR="00BC446B" w:rsidRPr="00905C51">
        <w:rPr>
          <w:rFonts w:eastAsia="Times New Roman" w:cs="Times New Roman"/>
          <w:b/>
          <w:bCs/>
          <w:color w:val="000000"/>
          <w:u w:val="single"/>
          <w:lang w:eastAsia="pt-BR"/>
        </w:rPr>
        <w:t>IMPRIMIR NOTA</w:t>
      </w:r>
      <w:r w:rsidR="00BC446B">
        <w:rPr>
          <w:rFonts w:eastAsia="Times New Roman" w:cs="Times New Roman"/>
          <w:b/>
          <w:bCs/>
          <w:color w:val="000000"/>
          <w:u w:val="single"/>
          <w:lang w:eastAsia="pt-BR"/>
        </w:rPr>
        <w:t>S</w:t>
      </w:r>
      <w:r w:rsidR="00BC446B" w:rsidRPr="00905C51">
        <w:rPr>
          <w:rFonts w:eastAsia="Times New Roman" w:cs="Times New Roman"/>
          <w:color w:val="000000"/>
          <w:u w:val="single"/>
          <w:lang w:eastAsia="pt-BR"/>
        </w:rPr>
        <w:t>:</w:t>
      </w:r>
      <w:r w:rsidR="00BC446B" w:rsidRPr="00905C51">
        <w:rPr>
          <w:rFonts w:eastAsia="Times New Roman" w:cs="Times New Roman"/>
          <w:color w:val="000000"/>
          <w:lang w:eastAsia="pt-BR"/>
        </w:rPr>
        <w:t xml:space="preserve"> NOTA FISCAL &gt;&gt;&gt;&gt; IMPRESSÃO DE NFSe – PESQUISAR &gt;&gt;</w:t>
      </w:r>
      <w:r w:rsidR="000870FB">
        <w:rPr>
          <w:rFonts w:eastAsia="Times New Roman" w:cs="Times New Roman"/>
          <w:color w:val="000000"/>
          <w:lang w:eastAsia="pt-BR"/>
        </w:rPr>
        <w:t xml:space="preserve">O sistema disponibiliza vários campos para pesquisa selecione um deles e clique em pesquisar para retornar a nota desejada. </w:t>
      </w:r>
      <w:r w:rsidR="00BC446B" w:rsidRPr="00905C51">
        <w:rPr>
          <w:rFonts w:eastAsia="Times New Roman" w:cs="Times New Roman"/>
          <w:color w:val="000000"/>
          <w:lang w:eastAsia="pt-BR"/>
        </w:rPr>
        <w:t>Selecione a nota marcando o quadrado branco no final</w:t>
      </w:r>
      <w:r w:rsidR="000870FB">
        <w:rPr>
          <w:rFonts w:eastAsia="Times New Roman" w:cs="Times New Roman"/>
          <w:color w:val="000000"/>
          <w:lang w:eastAsia="pt-BR"/>
        </w:rPr>
        <w:t xml:space="preserve"> da linha após o campo situação e clique em imprimir.</w:t>
      </w:r>
    </w:p>
    <w:p w:rsidR="000870FB" w:rsidRDefault="000870FB" w:rsidP="0044444B">
      <w:pPr>
        <w:pStyle w:val="PargrafodaLista"/>
        <w:spacing w:before="100" w:beforeAutospacing="1" w:after="100" w:afterAutospacing="1" w:line="240" w:lineRule="auto"/>
        <w:ind w:left="360" w:firstLine="348"/>
        <w:jc w:val="both"/>
        <w:rPr>
          <w:rFonts w:eastAsia="Times New Roman" w:cs="Times New Roman"/>
          <w:color w:val="000000"/>
          <w:lang w:eastAsia="pt-BR"/>
        </w:rPr>
      </w:pPr>
    </w:p>
    <w:p w:rsidR="003E1FCD" w:rsidRPr="00A7121C" w:rsidRDefault="00555F27" w:rsidP="00A7121C">
      <w:pPr>
        <w:pStyle w:val="PargrafodaLista"/>
        <w:numPr>
          <w:ilvl w:val="0"/>
          <w:numId w:val="3"/>
        </w:numPr>
        <w:spacing w:before="100" w:beforeAutospacing="1" w:after="100" w:afterAutospacing="1" w:line="240" w:lineRule="auto"/>
        <w:jc w:val="both"/>
        <w:rPr>
          <w:rFonts w:eastAsia="Times New Roman" w:cs="Times New Roman"/>
          <w:color w:val="000000"/>
          <w:lang w:eastAsia="pt-BR"/>
        </w:rPr>
      </w:pPr>
      <w:r w:rsidRPr="00A7121C">
        <w:rPr>
          <w:rFonts w:eastAsia="Times New Roman" w:cs="Times New Roman"/>
          <w:b/>
          <w:color w:val="000000"/>
          <w:u w:val="single"/>
          <w:lang w:eastAsia="pt-BR"/>
        </w:rPr>
        <w:t>DECLARAÇÃO DE PRESTADOR:</w:t>
      </w:r>
      <w:r w:rsidR="003E1FCD">
        <w:t xml:space="preserve">Esta opção deve ser utilizada por prestadores de serviço que não emitem nota fiscal de serviços eletrônica, ou seja, aqueles que continuam emitindo as notas fiscais dos serviços que prestam pelo talão de notas convencional. O acesso a esta ferramenta do sistema é realizado através do menu “Notas Fiscais”, opção “Declaração Prestador”. </w:t>
      </w:r>
    </w:p>
    <w:p w:rsidR="003E1FCD" w:rsidRDefault="003E1FCD" w:rsidP="003E1FCD">
      <w:pPr>
        <w:pStyle w:val="PargrafodaLista"/>
        <w:spacing w:before="100" w:beforeAutospacing="1" w:after="100" w:afterAutospacing="1" w:line="240" w:lineRule="auto"/>
        <w:ind w:left="360" w:firstLine="348"/>
        <w:jc w:val="both"/>
      </w:pPr>
      <w:r>
        <w:t>Para criar um novo movimento, clique no botão “Novo Movimento” e informe o tipo da escrituração que será realizada pelo prestador de serviços, ou seja, se essa escrituração é normal, complementar, sem movimento ou informativo. Observe que uma escrituração complementar só poderá ser criada se já existir uma escrituração normal, enquanto que uma escrituração sem movimento só deverá ser criada se o contribuinte não emitiu nota na referência declarada e a informativa para empresas optantes do simples Nacional.</w:t>
      </w:r>
    </w:p>
    <w:p w:rsidR="003E1FCD" w:rsidRDefault="003E1FCD" w:rsidP="003E1FCD">
      <w:pPr>
        <w:pStyle w:val="PargrafodaLista"/>
        <w:spacing w:before="100" w:beforeAutospacing="1" w:after="100" w:afterAutospacing="1" w:line="240" w:lineRule="auto"/>
        <w:ind w:left="360" w:firstLine="348"/>
        <w:jc w:val="both"/>
      </w:pPr>
      <w:r>
        <w:t xml:space="preserve">Após informar o tipo da escrituração, informe o mês e o exercício em que foram emitidas as notas que serão declaradas e clique em “Salvar”. Em seguida, o sistema habilitará o botão “Lançar Notas”; quando o usuário clica neste botão, são disponibilizados os campos para realizar os lançamentos das notas fiscais. </w:t>
      </w:r>
    </w:p>
    <w:p w:rsidR="003E1FCD" w:rsidRDefault="003E1FCD" w:rsidP="003E1FCD">
      <w:pPr>
        <w:pStyle w:val="PargrafodaLista"/>
        <w:spacing w:before="100" w:beforeAutospacing="1" w:after="100" w:afterAutospacing="1" w:line="240" w:lineRule="auto"/>
        <w:ind w:left="360" w:firstLine="348"/>
        <w:jc w:val="both"/>
      </w:pPr>
      <w:r>
        <w:t xml:space="preserve">Se o movimento da determinada referência para a qual se deseja registrar a escrituração já tiver sido criado no sistema, localize esse movimento com o preenchimento dos campos disponíveis, utilizando-os como filtros de pesquisa, e clique no botão “Pesquisar”. Para selecionar um dos movimentos que serão listados na tela, clique no </w:t>
      </w:r>
      <w:r>
        <w:rPr>
          <w:i/>
        </w:rPr>
        <w:t>checkbox</w:t>
      </w:r>
      <w:r>
        <w:t xml:space="preserve"> existente no final da linha correspondente a esse movimento. Se o movimento selecionado não estiver fechado, clique no botão “Lançar Notas” para fazer os lançamentos das notas da referência. Caso o movimento já esteja fechado, primeiramente deve-se clicar no botão “Reabrir Movimento” e, depois, no botão “Lançar Notas”. </w:t>
      </w:r>
    </w:p>
    <w:p w:rsidR="003E1FCD" w:rsidRDefault="003E1FCD" w:rsidP="003E1FCD">
      <w:pPr>
        <w:pStyle w:val="PargrafodaLista"/>
        <w:spacing w:before="100" w:beforeAutospacing="1" w:after="100" w:afterAutospacing="1" w:line="240" w:lineRule="auto"/>
        <w:ind w:left="360" w:firstLine="348"/>
        <w:jc w:val="both"/>
      </w:pPr>
      <w:r>
        <w:t>Quando o botão “Lançar Notas” é acionado, o sistema abre uma tela, onde estão habilitados os seguintes botões:</w:t>
      </w:r>
      <w:bookmarkStart w:id="0" w:name="_Toc340244418"/>
    </w:p>
    <w:p w:rsidR="004A0FF6" w:rsidRDefault="003E1FCD" w:rsidP="004A0FF6">
      <w:pPr>
        <w:pStyle w:val="PargrafodaLista"/>
        <w:spacing w:before="100" w:beforeAutospacing="1" w:after="100" w:afterAutospacing="1" w:line="240" w:lineRule="auto"/>
        <w:ind w:left="786" w:firstLine="348"/>
        <w:jc w:val="both"/>
      </w:pPr>
      <w:r w:rsidRPr="003E1FCD">
        <w:rPr>
          <w:b/>
        </w:rPr>
        <w:t>Botão “Adicionar”</w:t>
      </w:r>
      <w:bookmarkEnd w:id="0"/>
      <w:r>
        <w:rPr>
          <w:rFonts w:ascii="Arial" w:eastAsia="SimSun" w:hAnsi="Arial" w:cs="Times New Roman"/>
          <w:sz w:val="20"/>
          <w:szCs w:val="20"/>
          <w:lang/>
        </w:rPr>
        <w:t xml:space="preserve">: </w:t>
      </w:r>
      <w:r>
        <w:t>A tela aberta a partir deste botão permite a inclusão de uma nota fiscal de serviços eletrônica no movimento escolhido pelo usuário.</w:t>
      </w:r>
      <w:r w:rsidR="004A0FF6">
        <w:t xml:space="preserve"> Todos os campos deverão ser preenchidos como se fosse realizar a emissão da nota. </w:t>
      </w:r>
    </w:p>
    <w:p w:rsidR="004A0FF6" w:rsidRDefault="004A0FF6" w:rsidP="004A0FF6">
      <w:pPr>
        <w:pStyle w:val="PargrafodaLista"/>
        <w:spacing w:before="100" w:beforeAutospacing="1" w:after="100" w:afterAutospacing="1" w:line="240" w:lineRule="auto"/>
        <w:ind w:left="786" w:firstLine="348"/>
        <w:jc w:val="both"/>
      </w:pPr>
      <w:r w:rsidRPr="004A0FF6">
        <w:rPr>
          <w:b/>
        </w:rPr>
        <w:t>Botão “Importar Notas”:</w:t>
      </w:r>
      <w:r>
        <w:t xml:space="preserve">Esta opção permite importar as notas de um arquivo XML no padrão da ABRASF, no movimento criado.Ao clicar no botão “Importar Notas”, será aberta uma tela para selecionar o arquivo para </w:t>
      </w:r>
      <w:r>
        <w:lastRenderedPageBreak/>
        <w:t xml:space="preserve">importação. É necessário que esse arquivo esteja no padrão ABRASF 2.1, como determina o layout disponibilizado no link abaixo: </w:t>
      </w:r>
      <w:hyperlink r:id="rId14" w:history="1">
        <w:r>
          <w:rPr>
            <w:rStyle w:val="Hyperlink"/>
            <w:rFonts w:cs="Arial"/>
          </w:rPr>
          <w:t>http://www.fiorilli.com.br/sia7/util/Manual_De_Integração versão 2-01.pdf.</w:t>
        </w:r>
      </w:hyperlink>
      <w:r>
        <w:t xml:space="preserve">Após selecionar o arquivo a ser importado, clique no botão “Enviar”. No final do processo de envio, será criado um protocolo, que poderá ser utilizado para acompanhar, por meio do botão “Consulta”, “Consultar Protocolo”, o processamento desse arquivo. </w:t>
      </w:r>
    </w:p>
    <w:p w:rsidR="004A0FF6" w:rsidRDefault="004A0FF6" w:rsidP="004A0FF6">
      <w:pPr>
        <w:pStyle w:val="PargrafodaLista"/>
        <w:spacing w:before="100" w:beforeAutospacing="1" w:after="100" w:afterAutospacing="1" w:line="240" w:lineRule="auto"/>
        <w:ind w:left="786" w:firstLine="348"/>
        <w:jc w:val="both"/>
      </w:pPr>
      <w:r w:rsidRPr="004A0FF6">
        <w:rPr>
          <w:b/>
        </w:rPr>
        <w:t>Selecionar Movimento:</w:t>
      </w:r>
      <w:r>
        <w:t>Esta opção “Selecionar Movimento” permite a troca do movimento econômico de um prestador para outro. É utilizado quando, por um equivoco, a declaração foi feita para o contribuinte errado.</w:t>
      </w:r>
    </w:p>
    <w:p w:rsidR="004A0FF6" w:rsidRPr="004A0FF6" w:rsidRDefault="004A0FF6" w:rsidP="004A0FF6">
      <w:pPr>
        <w:pStyle w:val="PargrafodaLista"/>
        <w:spacing w:before="100" w:beforeAutospacing="1" w:after="100" w:afterAutospacing="1" w:line="240" w:lineRule="auto"/>
        <w:ind w:left="786" w:firstLine="348"/>
        <w:jc w:val="both"/>
        <w:rPr>
          <w:lang/>
        </w:rPr>
      </w:pPr>
    </w:p>
    <w:p w:rsidR="00A7121C" w:rsidRPr="00FC665B" w:rsidRDefault="00A7121C" w:rsidP="00A7121C">
      <w:pPr>
        <w:pStyle w:val="PargrafodaLista"/>
        <w:spacing w:before="100" w:beforeAutospacing="1" w:after="100" w:afterAutospacing="1" w:line="240" w:lineRule="auto"/>
        <w:ind w:left="360"/>
        <w:jc w:val="both"/>
        <w:rPr>
          <w:rFonts w:eastAsia="Times New Roman" w:cs="Times New Roman"/>
          <w:color w:val="000000"/>
          <w:lang w:eastAsia="pt-BR"/>
        </w:rPr>
      </w:pPr>
    </w:p>
    <w:p w:rsidR="00A7121C" w:rsidRDefault="00724AD4" w:rsidP="00A7121C">
      <w:pPr>
        <w:pStyle w:val="PargrafodaLista"/>
        <w:numPr>
          <w:ilvl w:val="0"/>
          <w:numId w:val="3"/>
        </w:numPr>
        <w:spacing w:before="100" w:beforeAutospacing="1" w:after="100" w:afterAutospacing="1" w:line="240" w:lineRule="auto"/>
        <w:jc w:val="both"/>
      </w:pPr>
      <w:r w:rsidRPr="00A7121C">
        <w:rPr>
          <w:rFonts w:eastAsia="Times New Roman" w:cs="Times New Roman"/>
          <w:b/>
          <w:color w:val="000000"/>
          <w:u w:val="single"/>
          <w:lang w:eastAsia="pt-BR"/>
        </w:rPr>
        <w:t>DECLARAÇÃO DE TOMADOR:</w:t>
      </w:r>
      <w:r w:rsidR="00A7121C">
        <w:t>A declaração de tomador é utilizada principalmente pelas empresas que, de acordo com a determinação legal, são substitutas tributárias e/ou responsáveis tributárias. Entretanto, pode ser feita por qualquer empresa que faz a retenção do valor do ISSQN incidente sobre o valor do serviço que lhe foi prestado.</w:t>
      </w:r>
    </w:p>
    <w:p w:rsidR="00A7121C" w:rsidRDefault="00A7121C" w:rsidP="00A7121C">
      <w:pPr>
        <w:pStyle w:val="PargrafodaLista"/>
        <w:spacing w:before="100" w:beforeAutospacing="1" w:after="100" w:afterAutospacing="1" w:line="240" w:lineRule="auto"/>
        <w:ind w:left="360" w:firstLine="348"/>
        <w:jc w:val="both"/>
      </w:pPr>
      <w:r>
        <w:t xml:space="preserve">Para fazer uma declaração de tomador, clique no menu “Nota Fiscal”, “Declaração Tomador”. Nessa tela, o sistema indica ao usuário que ele deve selecionar um movimento já cadastrado para lançar as notas que compõem a declaração do tomador, ou, caso seja necessário, criar um novo movimento para tanto. </w:t>
      </w:r>
    </w:p>
    <w:p w:rsidR="00A7121C" w:rsidRDefault="00A7121C" w:rsidP="00A7121C">
      <w:pPr>
        <w:pStyle w:val="PargrafodaLista"/>
        <w:spacing w:before="100" w:beforeAutospacing="1" w:after="100" w:afterAutospacing="1" w:line="240" w:lineRule="auto"/>
        <w:ind w:left="360" w:firstLine="348"/>
        <w:jc w:val="both"/>
      </w:pPr>
      <w:r>
        <w:t xml:space="preserve">Sendo necessário abrir um novo movimento, clique no botão “Novo Movimento”, localizado na parte central da tela, à direita. Para criar o novo movimento, deve-se informar primeiramente o tipo da escrituração que é realizada pelo tomador de serviços, ou seja, se essa escrituração é normal, complementar, sem movimento ou apenas informativa. </w:t>
      </w:r>
    </w:p>
    <w:p w:rsidR="00A7121C" w:rsidRDefault="00A7121C" w:rsidP="00A7121C">
      <w:pPr>
        <w:pStyle w:val="PargrafodaLista"/>
        <w:spacing w:before="100" w:beforeAutospacing="1" w:after="100" w:afterAutospacing="1" w:line="240" w:lineRule="auto"/>
        <w:ind w:left="360" w:firstLine="348"/>
        <w:jc w:val="both"/>
      </w:pPr>
      <w:r>
        <w:t>Observe-se que um movimento de escrituração complementar só poderá ser criado se já existir um movimento de escrituração normal; já um movimento de escrituração sem movimento só deverá ser criado se o contribuinte não tomou nenhum serviço na referência. Após informar o tipo da escrituração, deve-se informar o exercício e selecionar o mês de referência do movimento que está sendo criado. Com esses campos preenchidos, clique em “Salvar” para finalizar a criação do novo movimento. O sistema, então, habilitará um botão chamado “Lançar Notas”, no qual o usuário deve clicar para começar a lançar as notas.</w:t>
      </w:r>
    </w:p>
    <w:p w:rsidR="00AE4E51" w:rsidRDefault="00A7121C" w:rsidP="00AE4E51">
      <w:pPr>
        <w:pStyle w:val="PargrafodaLista"/>
        <w:spacing w:before="100" w:beforeAutospacing="1" w:after="100" w:afterAutospacing="1" w:line="240" w:lineRule="auto"/>
        <w:ind w:left="360" w:firstLine="348"/>
        <w:jc w:val="both"/>
      </w:pPr>
      <w:r>
        <w:t xml:space="preserve">Se o movimento da referência para a qual se deseja registrar a escrituração já estiver criado no sistema, preencha os campos “Ano”, “Tipo Escritura” e “Mês” com informações para serem usadas como filtro de pesquisa e clique no botão “Pesquisar’, localizado na lateral direita da tela. O Sistema ISSWEB listará todos os movimentos cadastrados que atendam aos filtros de pesquisa utilizados. Para selecionar um desses movimentos, clique no </w:t>
      </w:r>
      <w:r>
        <w:rPr>
          <w:i/>
        </w:rPr>
        <w:t>checkbox</w:t>
      </w:r>
      <w:r>
        <w:t xml:space="preserve"> existente no final da linha correspondente a esse movimento. Com isso, serão habilitados, logo abaixo da lista dos movimentos pesquisados, os botões “Lançar Notas” e “Fechar Movimento” (se o movimento estiver aberto) ou “Reabrir Movimento” (se o movimento já tiver sido fechado). Se esse movimento não estiver fechado, clique no botão “Lançar Notas”, para fazer os lançamentos das notas da referência. Caso o movimento já esteja fechado, primeiramente deve-se clicar no botão “Reabrir Movimento” e, depois, no botão “Lançar Notas”. </w:t>
      </w:r>
    </w:p>
    <w:p w:rsidR="00AE4E51" w:rsidRDefault="00A7121C" w:rsidP="00AE4E51">
      <w:pPr>
        <w:pStyle w:val="PargrafodaLista"/>
        <w:spacing w:before="100" w:beforeAutospacing="1" w:after="100" w:afterAutospacing="1" w:line="240" w:lineRule="auto"/>
        <w:ind w:left="360" w:firstLine="348"/>
        <w:jc w:val="both"/>
      </w:pPr>
      <w:r>
        <w:t>Quando o botão “Lançar Notas” é acionado, o sistema abre uma tela, onde estão habilitados os seguintes botões:</w:t>
      </w:r>
    </w:p>
    <w:p w:rsidR="00AE4E51" w:rsidRDefault="00AE4E51" w:rsidP="00AE4E51">
      <w:pPr>
        <w:pStyle w:val="PargrafodaLista"/>
        <w:spacing w:before="100" w:beforeAutospacing="1" w:after="100" w:afterAutospacing="1" w:line="240" w:lineRule="auto"/>
        <w:ind w:left="1068" w:firstLine="348"/>
        <w:jc w:val="both"/>
      </w:pPr>
      <w:r>
        <w:rPr>
          <w:u w:val="single"/>
        </w:rPr>
        <w:t xml:space="preserve">Importar Notas: </w:t>
      </w:r>
      <w:r w:rsidRPr="00AE4E51">
        <w:t xml:space="preserve">este botão permite </w:t>
      </w:r>
      <w:r>
        <w:t>importar todas a notas emitas no município na qual ele foi o tomador do serviço e ficou responsável pelo pagamento do imposto, ou seja, o imposto ficou retido. Através do “Botão Aceitar” o sistema faz a importação das notas.</w:t>
      </w:r>
    </w:p>
    <w:p w:rsidR="00AE4E51" w:rsidRDefault="00A7121C" w:rsidP="00AE4E51">
      <w:pPr>
        <w:pStyle w:val="PargrafodaLista"/>
        <w:spacing w:before="100" w:beforeAutospacing="1" w:after="100" w:afterAutospacing="1" w:line="240" w:lineRule="auto"/>
        <w:ind w:left="1068" w:firstLine="348"/>
        <w:jc w:val="both"/>
      </w:pPr>
      <w:r>
        <w:rPr>
          <w:u w:val="single"/>
        </w:rPr>
        <w:t>Adicionar</w:t>
      </w:r>
      <w:r>
        <w:t xml:space="preserve"> – </w:t>
      </w:r>
      <w:r w:rsidR="00AE4E51">
        <w:t>O botão “Adicionar” dá acesso à tela de emissão de nota fiscal eletrônica de serviços. Ressalte-se que esta tela não é a mesma tela de emissão de nota fiscal de serviços eletrônica, acessada por meio do menu “Nota Fiscal”, “Emitir NFS-e”, que é utilizada para o prestador de serviços emitir a nota fiscal eletrônica dos serviços que prestou.</w:t>
      </w:r>
    </w:p>
    <w:p w:rsidR="00AE4E51" w:rsidRDefault="00A7121C" w:rsidP="00AE4E51">
      <w:pPr>
        <w:pStyle w:val="PargrafodaLista"/>
        <w:spacing w:before="100" w:beforeAutospacing="1" w:after="100" w:afterAutospacing="1" w:line="240" w:lineRule="auto"/>
        <w:ind w:left="1068" w:firstLine="348"/>
        <w:jc w:val="both"/>
      </w:pPr>
      <w:r>
        <w:rPr>
          <w:u w:val="single"/>
        </w:rPr>
        <w:t xml:space="preserve">Importar </w:t>
      </w:r>
      <w:r w:rsidR="00AE4E51">
        <w:rPr>
          <w:u w:val="single"/>
        </w:rPr>
        <w:t>Arquivo</w:t>
      </w:r>
      <w:r>
        <w:t xml:space="preserve"> – </w:t>
      </w:r>
      <w:r w:rsidR="00AE4E51">
        <w:t xml:space="preserve">Quando o usuário clica no botão “Importar Arquivo”, é abertar uma tela onde há um campo disponível para o usuário informar o local onde estáo arquivo que deseja importar. Observe-se que esse arquivo deve estar no padrão ABRASF 2.1 </w:t>
      </w:r>
      <w:hyperlink r:id="rId15" w:history="1">
        <w:r w:rsidR="00AE4E51">
          <w:rPr>
            <w:rStyle w:val="Hyperlink"/>
            <w:rFonts w:cs="Arial"/>
          </w:rPr>
          <w:t>http://www.fiorilli.com.br/sia7/util/Manual_De_Integração versão 2-01.pdf.</w:t>
        </w:r>
      </w:hyperlink>
      <w:r w:rsidR="00AE4E51">
        <w:t>Após selecionar o arquivo a ser importado, clique no botão “Enviar”. Quando terminar o envio desse arquivo, será criado um protocolo, que poderá ser utilizado para acompanhar, por meio do botão “Consulta”, “Consultar protocolo”,  o processamento desse arquivo.</w:t>
      </w:r>
    </w:p>
    <w:p w:rsidR="00CE2F1A" w:rsidRDefault="00A7121C" w:rsidP="00CE2F1A">
      <w:pPr>
        <w:pStyle w:val="PargrafodaLista"/>
        <w:spacing w:before="100" w:beforeAutospacing="1" w:after="100" w:afterAutospacing="1" w:line="240" w:lineRule="auto"/>
        <w:ind w:left="786" w:firstLine="630"/>
        <w:jc w:val="both"/>
      </w:pPr>
      <w:r>
        <w:rPr>
          <w:u w:val="single"/>
        </w:rPr>
        <w:t>Selecionar Movimento</w:t>
      </w:r>
      <w:r>
        <w:t xml:space="preserve"> – </w:t>
      </w:r>
      <w:r w:rsidR="00CE2F1A">
        <w:t>Esta opção “Selecionar Movimento” permite a troca do movimento econômico de um tomador para outro. É utilizado quando, por um equivoco, a declaração foi feita para o contribuinte errado.</w:t>
      </w:r>
    </w:p>
    <w:p w:rsidR="00CE2F1A" w:rsidRDefault="00CE2F1A" w:rsidP="00CE2F1A">
      <w:pPr>
        <w:pStyle w:val="PargrafodaLista"/>
        <w:spacing w:before="100" w:beforeAutospacing="1" w:after="100" w:afterAutospacing="1" w:line="240" w:lineRule="auto"/>
        <w:ind w:left="786" w:firstLine="630"/>
        <w:jc w:val="both"/>
      </w:pPr>
    </w:p>
    <w:p w:rsidR="004B5A5D" w:rsidRPr="004B5A5D" w:rsidRDefault="004B5A5D" w:rsidP="004B5A5D">
      <w:pPr>
        <w:pStyle w:val="PargrafodaLista"/>
        <w:numPr>
          <w:ilvl w:val="0"/>
          <w:numId w:val="3"/>
        </w:numPr>
        <w:spacing w:after="0" w:line="240" w:lineRule="auto"/>
        <w:jc w:val="both"/>
        <w:rPr>
          <w:rFonts w:eastAsia="Times New Roman" w:cs="Times New Roman"/>
          <w:b/>
          <w:color w:val="000000"/>
          <w:lang w:eastAsia="pt-BR"/>
        </w:rPr>
      </w:pPr>
      <w:bookmarkStart w:id="1" w:name="_Toc340244429"/>
      <w:r w:rsidRPr="004B5A5D">
        <w:rPr>
          <w:rFonts w:eastAsia="Times New Roman" w:cs="Times New Roman"/>
          <w:b/>
          <w:color w:val="000000"/>
          <w:lang w:eastAsia="pt-BR"/>
        </w:rPr>
        <w:t>GUIAS DE PAGAMENTO</w:t>
      </w:r>
      <w:bookmarkEnd w:id="1"/>
      <w:r>
        <w:rPr>
          <w:rFonts w:eastAsia="Times New Roman" w:cs="Times New Roman"/>
          <w:b/>
          <w:color w:val="000000"/>
          <w:lang w:eastAsia="pt-BR"/>
        </w:rPr>
        <w:t xml:space="preserve">: </w:t>
      </w:r>
      <w:r w:rsidRPr="004B5A5D">
        <w:t>E</w:t>
      </w:r>
      <w:r>
        <w:t xml:space="preserve">sta opção é utilizada para gerar, estornar, consultar e imprimir as guias de recolhimento de imposto geradas por meio do Sistema ISSWEB.A base para a geração das guias são as notas fiscais de serviços eletrônicas </w:t>
      </w:r>
      <w:r>
        <w:lastRenderedPageBreak/>
        <w:t>emitidas por meio do Sistema, assim como as notas fiscais lançadas nas declarações completas do prestador e do tomador de serviço.É importante observar que as guias de recolhimento de imposto decorrentes das declarações simplificadas e de movimento de instituição financeira são geradas no ato do fechamento do movimento econômico.</w:t>
      </w:r>
      <w:bookmarkStart w:id="2" w:name="_Toc340244430"/>
    </w:p>
    <w:p w:rsidR="004B5A5D" w:rsidRDefault="004B5A5D" w:rsidP="004B5A5D">
      <w:pPr>
        <w:pStyle w:val="Normal10"/>
        <w:spacing w:before="0" w:after="0"/>
        <w:ind w:left="360" w:firstLine="348"/>
        <w:rPr>
          <w:lang w:val="pt-BR"/>
        </w:rPr>
      </w:pPr>
      <w:r w:rsidRPr="004B5A5D">
        <w:rPr>
          <w:b/>
          <w:lang w:val="pt-BR"/>
        </w:rPr>
        <w:t>8</w:t>
      </w:r>
      <w:r w:rsidRPr="004B5A5D">
        <w:rPr>
          <w:b/>
        </w:rPr>
        <w:t>.1. Emitir Guia de ISS</w:t>
      </w:r>
      <w:bookmarkEnd w:id="2"/>
      <w:r w:rsidRPr="004B5A5D">
        <w:rPr>
          <w:b/>
          <w:lang w:val="pt-BR"/>
        </w:rPr>
        <w:t>:</w:t>
      </w:r>
      <w:r>
        <w:t>Para emitir as guias de recolhimento das notas fiscais de serviços, clique no menu “Guias de Pagamentos” e, em seguida, na opção “Emitir Guia de ISS”. Na tela que será aberta, selecione o tipo de serviço sobre o qual incidiu o imposto que será recolhido: se trata-se de um serviço prestado (quando o imposto será recolhido pelo prestador do serviço) ou de serviço tomado (quando o imposto será recolhido pelo tomador do serviço). Em seguida, informe o exercício e o mês do movimento a que pertence a nota fiscal correspondente à guia que será emitida e clique no botão  “Consultar”, localizado na lateral direita da tela.</w:t>
      </w:r>
    </w:p>
    <w:p w:rsidR="004B5A5D" w:rsidRDefault="004B5A5D" w:rsidP="004B5A5D">
      <w:pPr>
        <w:pStyle w:val="Normal10"/>
        <w:spacing w:before="0" w:after="0"/>
        <w:ind w:left="360" w:firstLine="348"/>
        <w:rPr>
          <w:lang w:val="pt-BR"/>
        </w:rPr>
      </w:pPr>
      <w:r>
        <w:t xml:space="preserve">Serão listadas para a geração da respectiva guia de recolhimento todas as notas fiscais de serviços eletrônicas que não sejam referentes a serviços prestados por contribuintes optantes pelo Simples Nacional, MEI ou ISS Fixo, ou por prestador que possua a Exigibilidade do ISS com situação exigível. </w:t>
      </w:r>
    </w:p>
    <w:p w:rsidR="004B5A5D" w:rsidRDefault="004B5A5D" w:rsidP="004B5A5D">
      <w:pPr>
        <w:pStyle w:val="Normal10"/>
        <w:spacing w:before="0" w:after="0"/>
        <w:ind w:left="360" w:firstLine="348"/>
        <w:rPr>
          <w:lang w:val="pt-BR"/>
        </w:rPr>
      </w:pPr>
      <w:r>
        <w:t xml:space="preserve">Para emitir a guia de recolhimento de determinada NFS-e, marque o </w:t>
      </w:r>
      <w:r>
        <w:rPr>
          <w:i/>
        </w:rPr>
        <w:t>checkbox</w:t>
      </w:r>
      <w:r>
        <w:t xml:space="preserve"> que está posicionado no final da linha correspondente a essa nota fiscal. Caso se deseje emitir as guias de recolhimento de todas as notas fiscais que foram listadas na consulta realizada, marque o </w:t>
      </w:r>
      <w:r>
        <w:rPr>
          <w:i/>
        </w:rPr>
        <w:t>checkbox</w:t>
      </w:r>
      <w:r>
        <w:t xml:space="preserve">que está na parte superior do grid (linha inicial da tabela) da listagem (com isso, o </w:t>
      </w:r>
      <w:r>
        <w:rPr>
          <w:i/>
        </w:rPr>
        <w:t>checkbox</w:t>
      </w:r>
      <w:r>
        <w:t>correspondente a cada uma das notas fiscais listadas será marcado automaticamente).</w:t>
      </w:r>
    </w:p>
    <w:p w:rsidR="004B5A5D" w:rsidRDefault="004B5A5D" w:rsidP="004B5A5D">
      <w:pPr>
        <w:pStyle w:val="Normal10"/>
        <w:spacing w:before="0" w:after="0"/>
        <w:ind w:left="360" w:firstLine="348"/>
        <w:rPr>
          <w:lang w:val="pt-BR"/>
        </w:rPr>
      </w:pPr>
      <w:r>
        <w:t>Antes de gerar o boleto de recolhimento, o usuário pode clicar no botão “Imprimir” para fazer a impressão de um relatório que apresenta todas as notas cujas guias de recolhimento serão geradas. Uma vez visualizadas essas informações, deve-se clicar no botão “Gerar” para que essas guias sejam geradas efetivamente.</w:t>
      </w:r>
    </w:p>
    <w:p w:rsidR="004B5A5D" w:rsidRDefault="004B5A5D" w:rsidP="004B5A5D">
      <w:pPr>
        <w:pStyle w:val="Normal10"/>
        <w:spacing w:before="0" w:after="0"/>
        <w:ind w:left="360" w:firstLine="348"/>
      </w:pPr>
      <w:r>
        <w:t>Ao fim do processo de geração das guias, o sistema apresenta, na tela, os detalhes de cada guia que será impressa. Quando o usuário clicar no botão “Imprimir”, o sistema apresentará outra tela, na qual o usuário deve informar o convênio bancário que será utilizado para a emissão da guia de pagamento e a nova data de vencimento que deve ser adotada em caso de guia paga em data posterior ao primeiro vencimento. No caso de ser informada uma nova data de vencimento, os valores referentes aos lançamentos serão atualizados automaticamente pelo sistema.</w:t>
      </w:r>
    </w:p>
    <w:p w:rsidR="005E3E3D" w:rsidRDefault="004B5A5D" w:rsidP="005E3E3D">
      <w:pPr>
        <w:pStyle w:val="Assunto"/>
        <w:spacing w:before="0" w:after="0"/>
        <w:ind w:firstLine="708"/>
        <w:rPr>
          <w:b w:val="0"/>
        </w:rPr>
      </w:pPr>
      <w:bookmarkStart w:id="3" w:name="_Toc340244431"/>
      <w:r>
        <w:t>8.2. Consultar Guia de ISS</w:t>
      </w:r>
      <w:bookmarkEnd w:id="3"/>
      <w:r>
        <w:t xml:space="preserve">: </w:t>
      </w:r>
      <w:r w:rsidRPr="004B5A5D">
        <w:rPr>
          <w:b w:val="0"/>
        </w:rPr>
        <w:t>A opção consultar Guias de ISS permite consultar, estornar e imprimir novamente as guias de ISS geradas pelo Sistema ISSWEB. Por meio desta opção também é possível consultar as notas fiscais que fundamentaram a geração dessas guias.</w:t>
      </w:r>
    </w:p>
    <w:p w:rsidR="005E3E3D" w:rsidRDefault="004B5A5D" w:rsidP="005E3E3D">
      <w:pPr>
        <w:pStyle w:val="Assunto"/>
        <w:spacing w:before="0" w:after="0"/>
        <w:ind w:firstLine="708"/>
        <w:rPr>
          <w:b w:val="0"/>
        </w:rPr>
      </w:pPr>
      <w:r w:rsidRPr="005E3E3D">
        <w:rPr>
          <w:b w:val="0"/>
        </w:rPr>
        <w:t>Para consultar uma guia, clique no menu “Guias de Pagamentos” e, em seguida, na opção “Consultar Guias de ISS”. Na tela que será aberta, utilize os filtros disponibilizados pelo sistema (situação da guia, exercício e referência de emissão e código da guia) e clique no botão “Consultar”, localizado na lateral direita da tela.</w:t>
      </w:r>
    </w:p>
    <w:p w:rsidR="005E3E3D" w:rsidRPr="005E3E3D" w:rsidRDefault="004B5A5D" w:rsidP="005E3E3D">
      <w:pPr>
        <w:pStyle w:val="Assunto"/>
        <w:spacing w:before="0" w:after="0"/>
        <w:ind w:firstLine="708"/>
        <w:rPr>
          <w:b w:val="0"/>
        </w:rPr>
      </w:pPr>
      <w:r w:rsidRPr="005E3E3D">
        <w:rPr>
          <w:b w:val="0"/>
        </w:rPr>
        <w:t>Após a pesquisa, dê um clique duplo na guia desejada que o sistema apresente uma nova tela, na qual haverá as seguintes opções:</w:t>
      </w:r>
    </w:p>
    <w:p w:rsidR="005E3E3D" w:rsidRPr="005E3E3D" w:rsidRDefault="004B5A5D" w:rsidP="005E3E3D">
      <w:pPr>
        <w:pStyle w:val="Assunto"/>
        <w:spacing w:before="0" w:after="0"/>
        <w:ind w:left="360" w:firstLine="708"/>
        <w:rPr>
          <w:b w:val="0"/>
        </w:rPr>
      </w:pPr>
      <w:r w:rsidRPr="005E3E3D">
        <w:t>Visualizar Notas:</w:t>
      </w:r>
      <w:r w:rsidRPr="005E3E3D">
        <w:rPr>
          <w:b w:val="0"/>
        </w:rPr>
        <w:t xml:space="preserve"> apresenta as notas fiscais vinculadas à guia de ISSQN selecionada, ou seja, são as notas que registram os serviços sobre os quais incidiu o valor do ISS recolhido por meio dessa guia.</w:t>
      </w:r>
    </w:p>
    <w:p w:rsidR="005E3E3D" w:rsidRPr="005E3E3D" w:rsidRDefault="004B5A5D" w:rsidP="005E3E3D">
      <w:pPr>
        <w:pStyle w:val="Assunto"/>
        <w:spacing w:before="0" w:after="0"/>
        <w:ind w:left="360" w:firstLine="708"/>
        <w:rPr>
          <w:b w:val="0"/>
        </w:rPr>
      </w:pPr>
      <w:r w:rsidRPr="005E3E3D">
        <w:t>Estonar:</w:t>
      </w:r>
      <w:r w:rsidRPr="005E3E3D">
        <w:rPr>
          <w:b w:val="0"/>
        </w:rPr>
        <w:t xml:space="preserve"> abre uma tela onde é possível requerer o estorno de uma guia de recolhimento já paga e justificar o motivo para esse estorno. É importante ressaltar que a prefeitura pode definir um prazo dentro do qual será possível realizar o estorno das guias já pagas; assim, se o estorno for requerido fora desse prazo, o sistema enviará uma mensagem ao contribuinte, comunicando-o que não será possível realizar esse estorno.</w:t>
      </w:r>
    </w:p>
    <w:p w:rsidR="004B5A5D" w:rsidRPr="005E3E3D" w:rsidRDefault="004B5A5D" w:rsidP="005E3E3D">
      <w:pPr>
        <w:pStyle w:val="Assunto"/>
        <w:spacing w:before="0" w:after="0"/>
        <w:ind w:left="360" w:firstLine="708"/>
        <w:rPr>
          <w:b w:val="0"/>
        </w:rPr>
      </w:pPr>
      <w:r w:rsidRPr="005E3E3D">
        <w:t>Gerar 2ª via:</w:t>
      </w:r>
      <w:r w:rsidRPr="005E3E3D">
        <w:rPr>
          <w:b w:val="0"/>
        </w:rPr>
        <w:t xml:space="preserve"> esta opção permite que se realize uma nova impressão da guia de recolhimento do ISS. É possível definir uma nova data de vencimento para essa guia e também selecionar um convênio para emissão da guia de pagamento diferente do que foi selecionado na primeira impressão dessa guia.</w:t>
      </w:r>
    </w:p>
    <w:p w:rsidR="00A7121C" w:rsidRDefault="00A7121C" w:rsidP="005E3E3D">
      <w:pPr>
        <w:pStyle w:val="PargrafodaLista"/>
        <w:spacing w:before="100" w:beforeAutospacing="1" w:after="100" w:afterAutospacing="1" w:line="240" w:lineRule="auto"/>
        <w:ind w:left="360"/>
        <w:jc w:val="both"/>
        <w:rPr>
          <w:rFonts w:eastAsia="Times New Roman" w:cs="Times New Roman"/>
          <w:color w:val="000000"/>
          <w:lang w:eastAsia="pt-BR"/>
        </w:rPr>
      </w:pPr>
      <w:bookmarkStart w:id="4" w:name="_GoBack"/>
      <w:bookmarkEnd w:id="4"/>
    </w:p>
    <w:sectPr w:rsidR="00A7121C" w:rsidSect="00F62686">
      <w:headerReference w:type="default" r:id="rId16"/>
      <w:footerReference w:type="default" r:id="rId17"/>
      <w:pgSz w:w="11906" w:h="16838"/>
      <w:pgMar w:top="624" w:right="282" w:bottom="284" w:left="426" w:header="284"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4D91" w:rsidRDefault="00C54D91" w:rsidP="00952996">
      <w:pPr>
        <w:spacing w:after="0" w:line="240" w:lineRule="auto"/>
      </w:pPr>
      <w:r>
        <w:separator/>
      </w:r>
    </w:p>
  </w:endnote>
  <w:endnote w:type="continuationSeparator" w:id="1">
    <w:p w:rsidR="00C54D91" w:rsidRDefault="00C54D91" w:rsidP="0095299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2686" w:rsidRDefault="00F62686">
    <w:pPr>
      <w:pStyle w:val="Rodap"/>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Página </w:t>
    </w:r>
    <w:r w:rsidR="00606BE8" w:rsidRPr="00606BE8">
      <w:rPr>
        <w:rFonts w:eastAsiaTheme="minorEastAsia"/>
      </w:rPr>
      <w:fldChar w:fldCharType="begin"/>
    </w:r>
    <w:r>
      <w:instrText>PAGE   \* MERGEFORMAT</w:instrText>
    </w:r>
    <w:r w:rsidR="00606BE8" w:rsidRPr="00606BE8">
      <w:rPr>
        <w:rFonts w:eastAsiaTheme="minorEastAsia"/>
      </w:rPr>
      <w:fldChar w:fldCharType="separate"/>
    </w:r>
    <w:r w:rsidR="00C03580" w:rsidRPr="00C03580">
      <w:rPr>
        <w:rFonts w:asciiTheme="majorHAnsi" w:eastAsiaTheme="majorEastAsia" w:hAnsiTheme="majorHAnsi" w:cstheme="majorBidi"/>
        <w:noProof/>
      </w:rPr>
      <w:t>1</w:t>
    </w:r>
    <w:r w:rsidR="00606BE8">
      <w:rPr>
        <w:rFonts w:asciiTheme="majorHAnsi" w:eastAsiaTheme="majorEastAsia" w:hAnsiTheme="majorHAnsi" w:cstheme="majorBidi"/>
      </w:rPr>
      <w:fldChar w:fldCharType="end"/>
    </w:r>
  </w:p>
  <w:p w:rsidR="00F62686" w:rsidRDefault="00F62686">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4D91" w:rsidRDefault="00C54D91" w:rsidP="00952996">
      <w:pPr>
        <w:spacing w:after="0" w:line="240" w:lineRule="auto"/>
      </w:pPr>
      <w:r>
        <w:separator/>
      </w:r>
    </w:p>
  </w:footnote>
  <w:footnote w:type="continuationSeparator" w:id="1">
    <w:p w:rsidR="00C54D91" w:rsidRDefault="00C54D91" w:rsidP="0095299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2996" w:rsidRPr="00C03580" w:rsidRDefault="00C03580" w:rsidP="00C03580">
    <w:pPr>
      <w:pStyle w:val="Cabealho"/>
    </w:pPr>
    <w:r>
      <w:rPr>
        <w:noProof/>
        <w:lang w:eastAsia="pt-BR"/>
      </w:rPr>
      <w:drawing>
        <wp:inline distT="0" distB="0" distL="0" distR="0">
          <wp:extent cx="6894312" cy="672998"/>
          <wp:effectExtent l="19050" t="0" r="1788" b="0"/>
          <wp:docPr id="7"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6895357" cy="6731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7A0331"/>
    <w:multiLevelType w:val="multilevel"/>
    <w:tmpl w:val="1ECE2FB8"/>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nsid w:val="21F33020"/>
    <w:multiLevelType w:val="hybridMultilevel"/>
    <w:tmpl w:val="B330BAFE"/>
    <w:lvl w:ilvl="0" w:tplc="7D56C5B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D59759D"/>
    <w:multiLevelType w:val="multilevel"/>
    <w:tmpl w:val="B62652E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nsid w:val="689B466C"/>
    <w:multiLevelType w:val="hybridMultilevel"/>
    <w:tmpl w:val="E70426C4"/>
    <w:lvl w:ilvl="0" w:tplc="04160001">
      <w:start w:val="1"/>
      <w:numFmt w:val="bullet"/>
      <w:lvlText w:val=""/>
      <w:lvlJc w:val="left"/>
      <w:pPr>
        <w:ind w:left="1854" w:hanging="360"/>
      </w:pPr>
      <w:rPr>
        <w:rFonts w:ascii="Symbol" w:hAnsi="Symbol" w:hint="default"/>
      </w:rPr>
    </w:lvl>
    <w:lvl w:ilvl="1" w:tplc="04160003">
      <w:start w:val="1"/>
      <w:numFmt w:val="bullet"/>
      <w:lvlText w:val="o"/>
      <w:lvlJc w:val="left"/>
      <w:pPr>
        <w:ind w:left="2574" w:hanging="360"/>
      </w:pPr>
      <w:rPr>
        <w:rFonts w:ascii="Courier New" w:hAnsi="Courier New" w:cs="Courier New" w:hint="default"/>
      </w:rPr>
    </w:lvl>
    <w:lvl w:ilvl="2" w:tplc="04160005">
      <w:start w:val="1"/>
      <w:numFmt w:val="bullet"/>
      <w:lvlText w:val=""/>
      <w:lvlJc w:val="left"/>
      <w:pPr>
        <w:ind w:left="3294" w:hanging="360"/>
      </w:pPr>
      <w:rPr>
        <w:rFonts w:ascii="Wingdings" w:hAnsi="Wingdings" w:hint="default"/>
      </w:rPr>
    </w:lvl>
    <w:lvl w:ilvl="3" w:tplc="04160001">
      <w:start w:val="1"/>
      <w:numFmt w:val="bullet"/>
      <w:lvlText w:val=""/>
      <w:lvlJc w:val="left"/>
      <w:pPr>
        <w:ind w:left="4014" w:hanging="360"/>
      </w:pPr>
      <w:rPr>
        <w:rFonts w:ascii="Symbol" w:hAnsi="Symbol" w:hint="default"/>
      </w:rPr>
    </w:lvl>
    <w:lvl w:ilvl="4" w:tplc="04160003">
      <w:start w:val="1"/>
      <w:numFmt w:val="bullet"/>
      <w:lvlText w:val="o"/>
      <w:lvlJc w:val="left"/>
      <w:pPr>
        <w:ind w:left="4734" w:hanging="360"/>
      </w:pPr>
      <w:rPr>
        <w:rFonts w:ascii="Courier New" w:hAnsi="Courier New" w:cs="Courier New" w:hint="default"/>
      </w:rPr>
    </w:lvl>
    <w:lvl w:ilvl="5" w:tplc="04160005">
      <w:start w:val="1"/>
      <w:numFmt w:val="bullet"/>
      <w:lvlText w:val=""/>
      <w:lvlJc w:val="left"/>
      <w:pPr>
        <w:ind w:left="5454" w:hanging="360"/>
      </w:pPr>
      <w:rPr>
        <w:rFonts w:ascii="Wingdings" w:hAnsi="Wingdings" w:hint="default"/>
      </w:rPr>
    </w:lvl>
    <w:lvl w:ilvl="6" w:tplc="04160001">
      <w:start w:val="1"/>
      <w:numFmt w:val="bullet"/>
      <w:lvlText w:val=""/>
      <w:lvlJc w:val="left"/>
      <w:pPr>
        <w:ind w:left="6174" w:hanging="360"/>
      </w:pPr>
      <w:rPr>
        <w:rFonts w:ascii="Symbol" w:hAnsi="Symbol" w:hint="default"/>
      </w:rPr>
    </w:lvl>
    <w:lvl w:ilvl="7" w:tplc="04160003">
      <w:start w:val="1"/>
      <w:numFmt w:val="bullet"/>
      <w:lvlText w:val="o"/>
      <w:lvlJc w:val="left"/>
      <w:pPr>
        <w:ind w:left="6894" w:hanging="360"/>
      </w:pPr>
      <w:rPr>
        <w:rFonts w:ascii="Courier New" w:hAnsi="Courier New" w:cs="Courier New" w:hint="default"/>
      </w:rPr>
    </w:lvl>
    <w:lvl w:ilvl="8" w:tplc="04160005">
      <w:start w:val="1"/>
      <w:numFmt w:val="bullet"/>
      <w:lvlText w:val=""/>
      <w:lvlJc w:val="left"/>
      <w:pPr>
        <w:ind w:left="7614" w:hanging="360"/>
      </w:pPr>
      <w:rPr>
        <w:rFonts w:ascii="Wingdings" w:hAnsi="Wingdings" w:hint="default"/>
      </w:rPr>
    </w:lvl>
  </w:abstractNum>
  <w:abstractNum w:abstractNumId="4">
    <w:nsid w:val="78D14002"/>
    <w:multiLevelType w:val="hybridMultilevel"/>
    <w:tmpl w:val="8EAE1EBA"/>
    <w:lvl w:ilvl="0" w:tplc="04160001">
      <w:start w:val="1"/>
      <w:numFmt w:val="bullet"/>
      <w:lvlText w:val=""/>
      <w:lvlJc w:val="left"/>
      <w:pPr>
        <w:ind w:left="1854" w:hanging="360"/>
      </w:pPr>
      <w:rPr>
        <w:rFonts w:ascii="Symbol" w:hAnsi="Symbol" w:hint="default"/>
      </w:rPr>
    </w:lvl>
    <w:lvl w:ilvl="1" w:tplc="04160003">
      <w:start w:val="1"/>
      <w:numFmt w:val="bullet"/>
      <w:lvlText w:val="o"/>
      <w:lvlJc w:val="left"/>
      <w:pPr>
        <w:ind w:left="2574" w:hanging="360"/>
      </w:pPr>
      <w:rPr>
        <w:rFonts w:ascii="Courier New" w:hAnsi="Courier New" w:cs="Courier New" w:hint="default"/>
      </w:rPr>
    </w:lvl>
    <w:lvl w:ilvl="2" w:tplc="04160005">
      <w:start w:val="1"/>
      <w:numFmt w:val="bullet"/>
      <w:lvlText w:val=""/>
      <w:lvlJc w:val="left"/>
      <w:pPr>
        <w:ind w:left="3294" w:hanging="360"/>
      </w:pPr>
      <w:rPr>
        <w:rFonts w:ascii="Wingdings" w:hAnsi="Wingdings" w:hint="default"/>
      </w:rPr>
    </w:lvl>
    <w:lvl w:ilvl="3" w:tplc="04160001">
      <w:start w:val="1"/>
      <w:numFmt w:val="bullet"/>
      <w:lvlText w:val=""/>
      <w:lvlJc w:val="left"/>
      <w:pPr>
        <w:ind w:left="4014" w:hanging="360"/>
      </w:pPr>
      <w:rPr>
        <w:rFonts w:ascii="Symbol" w:hAnsi="Symbol" w:hint="default"/>
      </w:rPr>
    </w:lvl>
    <w:lvl w:ilvl="4" w:tplc="04160003">
      <w:start w:val="1"/>
      <w:numFmt w:val="bullet"/>
      <w:lvlText w:val="o"/>
      <w:lvlJc w:val="left"/>
      <w:pPr>
        <w:ind w:left="4734" w:hanging="360"/>
      </w:pPr>
      <w:rPr>
        <w:rFonts w:ascii="Courier New" w:hAnsi="Courier New" w:cs="Courier New" w:hint="default"/>
      </w:rPr>
    </w:lvl>
    <w:lvl w:ilvl="5" w:tplc="04160005">
      <w:start w:val="1"/>
      <w:numFmt w:val="bullet"/>
      <w:lvlText w:val=""/>
      <w:lvlJc w:val="left"/>
      <w:pPr>
        <w:ind w:left="5454" w:hanging="360"/>
      </w:pPr>
      <w:rPr>
        <w:rFonts w:ascii="Wingdings" w:hAnsi="Wingdings" w:hint="default"/>
      </w:rPr>
    </w:lvl>
    <w:lvl w:ilvl="6" w:tplc="04160001">
      <w:start w:val="1"/>
      <w:numFmt w:val="bullet"/>
      <w:lvlText w:val=""/>
      <w:lvlJc w:val="left"/>
      <w:pPr>
        <w:ind w:left="6174" w:hanging="360"/>
      </w:pPr>
      <w:rPr>
        <w:rFonts w:ascii="Symbol" w:hAnsi="Symbol" w:hint="default"/>
      </w:rPr>
    </w:lvl>
    <w:lvl w:ilvl="7" w:tplc="04160003">
      <w:start w:val="1"/>
      <w:numFmt w:val="bullet"/>
      <w:lvlText w:val="o"/>
      <w:lvlJc w:val="left"/>
      <w:pPr>
        <w:ind w:left="6894" w:hanging="360"/>
      </w:pPr>
      <w:rPr>
        <w:rFonts w:ascii="Courier New" w:hAnsi="Courier New" w:cs="Courier New" w:hint="default"/>
      </w:rPr>
    </w:lvl>
    <w:lvl w:ilvl="8" w:tplc="04160005">
      <w:start w:val="1"/>
      <w:numFmt w:val="bullet"/>
      <w:lvlText w:val=""/>
      <w:lvlJc w:val="left"/>
      <w:pPr>
        <w:ind w:left="7614"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characterSpacingControl w:val="doNotCompress"/>
  <w:hdrShapeDefaults>
    <o:shapedefaults v:ext="edit" spidmax="5122"/>
  </w:hdrShapeDefaults>
  <w:footnotePr>
    <w:footnote w:id="0"/>
    <w:footnote w:id="1"/>
  </w:footnotePr>
  <w:endnotePr>
    <w:endnote w:id="0"/>
    <w:endnote w:id="1"/>
  </w:endnotePr>
  <w:compat/>
  <w:rsids>
    <w:rsidRoot w:val="00061D9A"/>
    <w:rsid w:val="000378CD"/>
    <w:rsid w:val="00060D53"/>
    <w:rsid w:val="00061D9A"/>
    <w:rsid w:val="0007408F"/>
    <w:rsid w:val="000870FB"/>
    <w:rsid w:val="000930CD"/>
    <w:rsid w:val="000B2BA3"/>
    <w:rsid w:val="000B3739"/>
    <w:rsid w:val="00141656"/>
    <w:rsid w:val="001845FB"/>
    <w:rsid w:val="001B01C1"/>
    <w:rsid w:val="001C19AC"/>
    <w:rsid w:val="001C5176"/>
    <w:rsid w:val="00214019"/>
    <w:rsid w:val="00227E5B"/>
    <w:rsid w:val="00256B43"/>
    <w:rsid w:val="0029644A"/>
    <w:rsid w:val="002A39A9"/>
    <w:rsid w:val="002D6DF5"/>
    <w:rsid w:val="002E7942"/>
    <w:rsid w:val="002F4CC7"/>
    <w:rsid w:val="00355470"/>
    <w:rsid w:val="003602B0"/>
    <w:rsid w:val="00384396"/>
    <w:rsid w:val="003C47E9"/>
    <w:rsid w:val="003D6566"/>
    <w:rsid w:val="003E1FCD"/>
    <w:rsid w:val="003F6C09"/>
    <w:rsid w:val="0044444B"/>
    <w:rsid w:val="00451627"/>
    <w:rsid w:val="00485175"/>
    <w:rsid w:val="00493BB4"/>
    <w:rsid w:val="004A0FF6"/>
    <w:rsid w:val="004A7168"/>
    <w:rsid w:val="004B5A5D"/>
    <w:rsid w:val="004C0541"/>
    <w:rsid w:val="004C0EAC"/>
    <w:rsid w:val="004F2A15"/>
    <w:rsid w:val="00516636"/>
    <w:rsid w:val="00546E0A"/>
    <w:rsid w:val="00547CF9"/>
    <w:rsid w:val="00555F27"/>
    <w:rsid w:val="00597878"/>
    <w:rsid w:val="005E1432"/>
    <w:rsid w:val="005E3E3D"/>
    <w:rsid w:val="00606BE8"/>
    <w:rsid w:val="0061570C"/>
    <w:rsid w:val="00671947"/>
    <w:rsid w:val="006C3E05"/>
    <w:rsid w:val="006F2504"/>
    <w:rsid w:val="006F37D8"/>
    <w:rsid w:val="00724AD4"/>
    <w:rsid w:val="00753334"/>
    <w:rsid w:val="007A4514"/>
    <w:rsid w:val="007D37B1"/>
    <w:rsid w:val="007D7075"/>
    <w:rsid w:val="007E6A7E"/>
    <w:rsid w:val="00816A6A"/>
    <w:rsid w:val="00871428"/>
    <w:rsid w:val="008D4451"/>
    <w:rsid w:val="00901227"/>
    <w:rsid w:val="00905C51"/>
    <w:rsid w:val="0091759C"/>
    <w:rsid w:val="00952535"/>
    <w:rsid w:val="00952996"/>
    <w:rsid w:val="009A2B3C"/>
    <w:rsid w:val="009A43EB"/>
    <w:rsid w:val="009A6C7E"/>
    <w:rsid w:val="009F6EDB"/>
    <w:rsid w:val="00A47F73"/>
    <w:rsid w:val="00A7121C"/>
    <w:rsid w:val="00AB679C"/>
    <w:rsid w:val="00AE4E51"/>
    <w:rsid w:val="00B105E1"/>
    <w:rsid w:val="00BC446B"/>
    <w:rsid w:val="00BF02E2"/>
    <w:rsid w:val="00C03580"/>
    <w:rsid w:val="00C038C3"/>
    <w:rsid w:val="00C54D91"/>
    <w:rsid w:val="00C677AB"/>
    <w:rsid w:val="00C84BFF"/>
    <w:rsid w:val="00CB5971"/>
    <w:rsid w:val="00CE2F1A"/>
    <w:rsid w:val="00D0677B"/>
    <w:rsid w:val="00D17E41"/>
    <w:rsid w:val="00D27E82"/>
    <w:rsid w:val="00D5692B"/>
    <w:rsid w:val="00D601ED"/>
    <w:rsid w:val="00D947F3"/>
    <w:rsid w:val="00E36DCA"/>
    <w:rsid w:val="00E370B3"/>
    <w:rsid w:val="00E5063A"/>
    <w:rsid w:val="00E515E1"/>
    <w:rsid w:val="00E84494"/>
    <w:rsid w:val="00EE7A3A"/>
    <w:rsid w:val="00F41198"/>
    <w:rsid w:val="00F62686"/>
    <w:rsid w:val="00F71884"/>
    <w:rsid w:val="00FB37FE"/>
    <w:rsid w:val="00FC665B"/>
    <w:rsid w:val="00FE33A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2BA3"/>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061D9A"/>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061D9A"/>
    <w:rPr>
      <w:color w:val="0000FF"/>
      <w:u w:val="single"/>
    </w:rPr>
  </w:style>
  <w:style w:type="paragraph" w:styleId="PargrafodaLista">
    <w:name w:val="List Paragraph"/>
    <w:basedOn w:val="Normal"/>
    <w:uiPriority w:val="34"/>
    <w:qFormat/>
    <w:rsid w:val="00061D9A"/>
    <w:pPr>
      <w:ind w:left="720"/>
      <w:contextualSpacing/>
    </w:pPr>
  </w:style>
  <w:style w:type="paragraph" w:styleId="Cabealho">
    <w:name w:val="header"/>
    <w:basedOn w:val="Normal"/>
    <w:link w:val="CabealhoChar"/>
    <w:uiPriority w:val="99"/>
    <w:unhideWhenUsed/>
    <w:rsid w:val="0095299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52996"/>
  </w:style>
  <w:style w:type="paragraph" w:styleId="Rodap">
    <w:name w:val="footer"/>
    <w:basedOn w:val="Normal"/>
    <w:link w:val="RodapChar"/>
    <w:uiPriority w:val="99"/>
    <w:unhideWhenUsed/>
    <w:rsid w:val="00952996"/>
    <w:pPr>
      <w:tabs>
        <w:tab w:val="center" w:pos="4252"/>
        <w:tab w:val="right" w:pos="8504"/>
      </w:tabs>
      <w:spacing w:after="0" w:line="240" w:lineRule="auto"/>
    </w:pPr>
  </w:style>
  <w:style w:type="character" w:customStyle="1" w:styleId="RodapChar">
    <w:name w:val="Rodapé Char"/>
    <w:basedOn w:val="Fontepargpadro"/>
    <w:link w:val="Rodap"/>
    <w:uiPriority w:val="99"/>
    <w:rsid w:val="00952996"/>
  </w:style>
  <w:style w:type="paragraph" w:styleId="Textodebalo">
    <w:name w:val="Balloon Text"/>
    <w:basedOn w:val="Normal"/>
    <w:link w:val="TextodebaloChar"/>
    <w:uiPriority w:val="99"/>
    <w:semiHidden/>
    <w:unhideWhenUsed/>
    <w:rsid w:val="0095299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52996"/>
    <w:rPr>
      <w:rFonts w:ascii="Tahoma" w:hAnsi="Tahoma" w:cs="Tahoma"/>
      <w:sz w:val="16"/>
      <w:szCs w:val="16"/>
    </w:rPr>
  </w:style>
  <w:style w:type="paragraph" w:customStyle="1" w:styleId="Normal10">
    <w:name w:val="Normal_10"/>
    <w:basedOn w:val="Normal"/>
    <w:rsid w:val="003E1FCD"/>
    <w:pPr>
      <w:autoSpaceDE w:val="0"/>
      <w:autoSpaceDN w:val="0"/>
      <w:adjustRightInd w:val="0"/>
      <w:spacing w:before="200" w:line="288" w:lineRule="auto"/>
      <w:ind w:firstLine="1134"/>
      <w:jc w:val="both"/>
    </w:pPr>
    <w:rPr>
      <w:rFonts w:ascii="Arial" w:eastAsia="SimSun" w:hAnsi="Arial" w:cs="Times New Roman"/>
      <w:sz w:val="20"/>
      <w:szCs w:val="20"/>
      <w:lang/>
    </w:rPr>
  </w:style>
  <w:style w:type="paragraph" w:customStyle="1" w:styleId="Assunto">
    <w:name w:val="Assunto"/>
    <w:basedOn w:val="Normal"/>
    <w:rsid w:val="003E1FCD"/>
    <w:pPr>
      <w:spacing w:before="240" w:after="240" w:line="240" w:lineRule="auto"/>
      <w:jc w:val="both"/>
    </w:pPr>
    <w:rPr>
      <w:rFonts w:ascii="Arial" w:eastAsia="Times New Roman" w:hAnsi="Arial" w:cs="Times New Roman"/>
      <w:b/>
      <w:sz w:val="20"/>
      <w:szCs w:val="24"/>
      <w:lang w:eastAsia="pt-BR"/>
    </w:rPr>
  </w:style>
  <w:style w:type="paragraph" w:customStyle="1" w:styleId="Alnea">
    <w:name w:val="Alínea"/>
    <w:basedOn w:val="Normal"/>
    <w:rsid w:val="00A7121C"/>
    <w:pPr>
      <w:autoSpaceDE w:val="0"/>
      <w:autoSpaceDN w:val="0"/>
      <w:adjustRightInd w:val="0"/>
      <w:spacing w:before="240" w:after="120" w:line="240" w:lineRule="auto"/>
      <w:ind w:left="1134"/>
      <w:jc w:val="both"/>
    </w:pPr>
    <w:rPr>
      <w:rFonts w:ascii="Arial" w:eastAsia="SimSun" w:hAnsi="Arial" w:cs="Times New Roman"/>
      <w:sz w:val="20"/>
      <w:szCs w:val="20"/>
      <w:lan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4944913">
      <w:bodyDiv w:val="1"/>
      <w:marLeft w:val="0"/>
      <w:marRight w:val="0"/>
      <w:marTop w:val="0"/>
      <w:marBottom w:val="0"/>
      <w:divBdr>
        <w:top w:val="none" w:sz="0" w:space="0" w:color="auto"/>
        <w:left w:val="none" w:sz="0" w:space="0" w:color="auto"/>
        <w:bottom w:val="none" w:sz="0" w:space="0" w:color="auto"/>
        <w:right w:val="none" w:sz="0" w:space="0" w:color="auto"/>
      </w:divBdr>
    </w:div>
    <w:div w:id="203179970">
      <w:bodyDiv w:val="1"/>
      <w:marLeft w:val="0"/>
      <w:marRight w:val="0"/>
      <w:marTop w:val="0"/>
      <w:marBottom w:val="0"/>
      <w:divBdr>
        <w:top w:val="none" w:sz="0" w:space="0" w:color="auto"/>
        <w:left w:val="none" w:sz="0" w:space="0" w:color="auto"/>
        <w:bottom w:val="none" w:sz="0" w:space="0" w:color="auto"/>
        <w:right w:val="none" w:sz="0" w:space="0" w:color="auto"/>
      </w:divBdr>
    </w:div>
    <w:div w:id="460073555">
      <w:bodyDiv w:val="1"/>
      <w:marLeft w:val="0"/>
      <w:marRight w:val="0"/>
      <w:marTop w:val="0"/>
      <w:marBottom w:val="0"/>
      <w:divBdr>
        <w:top w:val="none" w:sz="0" w:space="0" w:color="auto"/>
        <w:left w:val="none" w:sz="0" w:space="0" w:color="auto"/>
        <w:bottom w:val="none" w:sz="0" w:space="0" w:color="auto"/>
        <w:right w:val="none" w:sz="0" w:space="0" w:color="auto"/>
      </w:divBdr>
    </w:div>
    <w:div w:id="577440769">
      <w:bodyDiv w:val="1"/>
      <w:marLeft w:val="0"/>
      <w:marRight w:val="0"/>
      <w:marTop w:val="0"/>
      <w:marBottom w:val="0"/>
      <w:divBdr>
        <w:top w:val="none" w:sz="0" w:space="0" w:color="auto"/>
        <w:left w:val="none" w:sz="0" w:space="0" w:color="auto"/>
        <w:bottom w:val="none" w:sz="0" w:space="0" w:color="auto"/>
        <w:right w:val="none" w:sz="0" w:space="0" w:color="auto"/>
      </w:divBdr>
    </w:div>
    <w:div w:id="1112436281">
      <w:bodyDiv w:val="1"/>
      <w:marLeft w:val="0"/>
      <w:marRight w:val="0"/>
      <w:marTop w:val="0"/>
      <w:marBottom w:val="0"/>
      <w:divBdr>
        <w:top w:val="none" w:sz="0" w:space="0" w:color="auto"/>
        <w:left w:val="none" w:sz="0" w:space="0" w:color="auto"/>
        <w:bottom w:val="none" w:sz="0" w:space="0" w:color="auto"/>
        <w:right w:val="none" w:sz="0" w:space="0" w:color="auto"/>
      </w:divBdr>
      <w:divsChild>
        <w:div w:id="224146654">
          <w:marLeft w:val="0"/>
          <w:marRight w:val="0"/>
          <w:marTop w:val="0"/>
          <w:marBottom w:val="0"/>
          <w:divBdr>
            <w:top w:val="none" w:sz="0" w:space="0" w:color="auto"/>
            <w:left w:val="none" w:sz="0" w:space="0" w:color="auto"/>
            <w:bottom w:val="none" w:sz="0" w:space="0" w:color="auto"/>
            <w:right w:val="none" w:sz="0" w:space="0" w:color="auto"/>
          </w:divBdr>
          <w:divsChild>
            <w:div w:id="1597329324">
              <w:marLeft w:val="0"/>
              <w:marRight w:val="0"/>
              <w:marTop w:val="0"/>
              <w:marBottom w:val="0"/>
              <w:divBdr>
                <w:top w:val="none" w:sz="0" w:space="0" w:color="auto"/>
                <w:left w:val="none" w:sz="0" w:space="0" w:color="auto"/>
                <w:bottom w:val="none" w:sz="0" w:space="0" w:color="auto"/>
                <w:right w:val="none" w:sz="0" w:space="0" w:color="auto"/>
              </w:divBdr>
              <w:divsChild>
                <w:div w:id="1309238855">
                  <w:marLeft w:val="0"/>
                  <w:marRight w:val="0"/>
                  <w:marTop w:val="0"/>
                  <w:marBottom w:val="0"/>
                  <w:divBdr>
                    <w:top w:val="none" w:sz="0" w:space="0" w:color="auto"/>
                    <w:left w:val="none" w:sz="0" w:space="0" w:color="auto"/>
                    <w:bottom w:val="none" w:sz="0" w:space="0" w:color="auto"/>
                    <w:right w:val="none" w:sz="0" w:space="0" w:color="auto"/>
                  </w:divBdr>
                  <w:divsChild>
                    <w:div w:id="1371415866">
                      <w:marLeft w:val="0"/>
                      <w:marRight w:val="0"/>
                      <w:marTop w:val="0"/>
                      <w:marBottom w:val="0"/>
                      <w:divBdr>
                        <w:top w:val="none" w:sz="0" w:space="0" w:color="auto"/>
                        <w:left w:val="none" w:sz="0" w:space="0" w:color="auto"/>
                        <w:bottom w:val="none" w:sz="0" w:space="0" w:color="auto"/>
                        <w:right w:val="none" w:sz="0" w:space="0" w:color="auto"/>
                      </w:divBdr>
                      <w:divsChild>
                        <w:div w:id="794830991">
                          <w:marLeft w:val="0"/>
                          <w:marRight w:val="0"/>
                          <w:marTop w:val="0"/>
                          <w:marBottom w:val="0"/>
                          <w:divBdr>
                            <w:top w:val="none" w:sz="0" w:space="0" w:color="auto"/>
                            <w:left w:val="none" w:sz="0" w:space="0" w:color="auto"/>
                            <w:bottom w:val="none" w:sz="0" w:space="0" w:color="auto"/>
                            <w:right w:val="none" w:sz="0" w:space="0" w:color="auto"/>
                          </w:divBdr>
                        </w:div>
                        <w:div w:id="433522574">
                          <w:marLeft w:val="0"/>
                          <w:marRight w:val="0"/>
                          <w:marTop w:val="0"/>
                          <w:marBottom w:val="0"/>
                          <w:divBdr>
                            <w:top w:val="none" w:sz="0" w:space="0" w:color="auto"/>
                            <w:left w:val="none" w:sz="0" w:space="0" w:color="auto"/>
                            <w:bottom w:val="none" w:sz="0" w:space="0" w:color="auto"/>
                            <w:right w:val="none" w:sz="0" w:space="0" w:color="auto"/>
                          </w:divBdr>
                        </w:div>
                      </w:divsChild>
                    </w:div>
                    <w:div w:id="986907180">
                      <w:marLeft w:val="0"/>
                      <w:marRight w:val="0"/>
                      <w:marTop w:val="0"/>
                      <w:marBottom w:val="0"/>
                      <w:divBdr>
                        <w:top w:val="none" w:sz="0" w:space="0" w:color="auto"/>
                        <w:left w:val="none" w:sz="0" w:space="0" w:color="auto"/>
                        <w:bottom w:val="none" w:sz="0" w:space="0" w:color="auto"/>
                        <w:right w:val="none" w:sz="0" w:space="0" w:color="auto"/>
                      </w:divBdr>
                      <w:divsChild>
                        <w:div w:id="1015690762">
                          <w:marLeft w:val="0"/>
                          <w:marRight w:val="0"/>
                          <w:marTop w:val="0"/>
                          <w:marBottom w:val="0"/>
                          <w:divBdr>
                            <w:top w:val="none" w:sz="0" w:space="0" w:color="auto"/>
                            <w:left w:val="none" w:sz="0" w:space="0" w:color="auto"/>
                            <w:bottom w:val="none" w:sz="0" w:space="0" w:color="auto"/>
                            <w:right w:val="none" w:sz="0" w:space="0" w:color="auto"/>
                          </w:divBdr>
                          <w:divsChild>
                            <w:div w:id="1271745014">
                              <w:marLeft w:val="0"/>
                              <w:marRight w:val="0"/>
                              <w:marTop w:val="0"/>
                              <w:marBottom w:val="0"/>
                              <w:divBdr>
                                <w:top w:val="none" w:sz="0" w:space="0" w:color="auto"/>
                                <w:left w:val="none" w:sz="0" w:space="0" w:color="auto"/>
                                <w:bottom w:val="none" w:sz="0" w:space="0" w:color="auto"/>
                                <w:right w:val="none" w:sz="0" w:space="0" w:color="auto"/>
                              </w:divBdr>
                              <w:divsChild>
                                <w:div w:id="1234778031">
                                  <w:marLeft w:val="0"/>
                                  <w:marRight w:val="0"/>
                                  <w:marTop w:val="0"/>
                                  <w:marBottom w:val="0"/>
                                  <w:divBdr>
                                    <w:top w:val="none" w:sz="0" w:space="0" w:color="auto"/>
                                    <w:left w:val="none" w:sz="0" w:space="0" w:color="auto"/>
                                    <w:bottom w:val="none" w:sz="0" w:space="0" w:color="auto"/>
                                    <w:right w:val="none" w:sz="0" w:space="0" w:color="auto"/>
                                  </w:divBdr>
                                  <w:divsChild>
                                    <w:div w:id="810943784">
                                      <w:marLeft w:val="0"/>
                                      <w:marRight w:val="0"/>
                                      <w:marTop w:val="0"/>
                                      <w:marBottom w:val="0"/>
                                      <w:divBdr>
                                        <w:top w:val="none" w:sz="0" w:space="0" w:color="auto"/>
                                        <w:left w:val="none" w:sz="0" w:space="0" w:color="auto"/>
                                        <w:bottom w:val="none" w:sz="0" w:space="0" w:color="auto"/>
                                        <w:right w:val="none" w:sz="0" w:space="0" w:color="auto"/>
                                      </w:divBdr>
                                      <w:divsChild>
                                        <w:div w:id="1069765863">
                                          <w:marLeft w:val="0"/>
                                          <w:marRight w:val="0"/>
                                          <w:marTop w:val="0"/>
                                          <w:marBottom w:val="0"/>
                                          <w:divBdr>
                                            <w:top w:val="none" w:sz="0" w:space="0" w:color="auto"/>
                                            <w:left w:val="none" w:sz="0" w:space="0" w:color="auto"/>
                                            <w:bottom w:val="none" w:sz="0" w:space="0" w:color="auto"/>
                                            <w:right w:val="none" w:sz="0" w:space="0" w:color="auto"/>
                                          </w:divBdr>
                                        </w:div>
                                        <w:div w:id="1016271428">
                                          <w:marLeft w:val="0"/>
                                          <w:marRight w:val="0"/>
                                          <w:marTop w:val="0"/>
                                          <w:marBottom w:val="0"/>
                                          <w:divBdr>
                                            <w:top w:val="none" w:sz="0" w:space="0" w:color="auto"/>
                                            <w:left w:val="none" w:sz="0" w:space="0" w:color="auto"/>
                                            <w:bottom w:val="none" w:sz="0" w:space="0" w:color="auto"/>
                                            <w:right w:val="none" w:sz="0" w:space="0" w:color="auto"/>
                                          </w:divBdr>
                                        </w:div>
                                        <w:div w:id="1726833950">
                                          <w:marLeft w:val="0"/>
                                          <w:marRight w:val="0"/>
                                          <w:marTop w:val="0"/>
                                          <w:marBottom w:val="0"/>
                                          <w:divBdr>
                                            <w:top w:val="none" w:sz="0" w:space="0" w:color="auto"/>
                                            <w:left w:val="none" w:sz="0" w:space="0" w:color="auto"/>
                                            <w:bottom w:val="none" w:sz="0" w:space="0" w:color="auto"/>
                                            <w:right w:val="none" w:sz="0" w:space="0" w:color="auto"/>
                                          </w:divBdr>
                                          <w:divsChild>
                                            <w:div w:id="1657371485">
                                              <w:marLeft w:val="0"/>
                                              <w:marRight w:val="0"/>
                                              <w:marTop w:val="0"/>
                                              <w:marBottom w:val="0"/>
                                              <w:divBdr>
                                                <w:top w:val="none" w:sz="0" w:space="0" w:color="auto"/>
                                                <w:left w:val="none" w:sz="0" w:space="0" w:color="auto"/>
                                                <w:bottom w:val="none" w:sz="0" w:space="0" w:color="auto"/>
                                                <w:right w:val="none" w:sz="0" w:space="0" w:color="auto"/>
                                              </w:divBdr>
                                              <w:divsChild>
                                                <w:div w:id="1166556938">
                                                  <w:marLeft w:val="0"/>
                                                  <w:marRight w:val="0"/>
                                                  <w:marTop w:val="0"/>
                                                  <w:marBottom w:val="0"/>
                                                  <w:divBdr>
                                                    <w:top w:val="none" w:sz="0" w:space="0" w:color="auto"/>
                                                    <w:left w:val="none" w:sz="0" w:space="0" w:color="auto"/>
                                                    <w:bottom w:val="none" w:sz="0" w:space="0" w:color="auto"/>
                                                    <w:right w:val="none" w:sz="0" w:space="0" w:color="auto"/>
                                                  </w:divBdr>
                                                </w:div>
                                                <w:div w:id="654146691">
                                                  <w:marLeft w:val="0"/>
                                                  <w:marRight w:val="0"/>
                                                  <w:marTop w:val="0"/>
                                                  <w:marBottom w:val="0"/>
                                                  <w:divBdr>
                                                    <w:top w:val="none" w:sz="0" w:space="0" w:color="auto"/>
                                                    <w:left w:val="none" w:sz="0" w:space="0" w:color="auto"/>
                                                    <w:bottom w:val="none" w:sz="0" w:space="0" w:color="auto"/>
                                                    <w:right w:val="none" w:sz="0" w:space="0" w:color="auto"/>
                                                  </w:divBdr>
                                                  <w:divsChild>
                                                    <w:div w:id="244726684">
                                                      <w:marLeft w:val="0"/>
                                                      <w:marRight w:val="0"/>
                                                      <w:marTop w:val="0"/>
                                                      <w:marBottom w:val="0"/>
                                                      <w:divBdr>
                                                        <w:top w:val="none" w:sz="0" w:space="0" w:color="auto"/>
                                                        <w:left w:val="none" w:sz="0" w:space="0" w:color="auto"/>
                                                        <w:bottom w:val="none" w:sz="0" w:space="0" w:color="auto"/>
                                                        <w:right w:val="none" w:sz="0" w:space="0" w:color="auto"/>
                                                      </w:divBdr>
                                                    </w:div>
                                                    <w:div w:id="1956672414">
                                                      <w:marLeft w:val="0"/>
                                                      <w:marRight w:val="0"/>
                                                      <w:marTop w:val="0"/>
                                                      <w:marBottom w:val="0"/>
                                                      <w:divBdr>
                                                        <w:top w:val="none" w:sz="0" w:space="0" w:color="auto"/>
                                                        <w:left w:val="none" w:sz="0" w:space="0" w:color="auto"/>
                                                        <w:bottom w:val="none" w:sz="0" w:space="0" w:color="auto"/>
                                                        <w:right w:val="none" w:sz="0" w:space="0" w:color="auto"/>
                                                      </w:divBdr>
                                                    </w:div>
                                                    <w:div w:id="314114987">
                                                      <w:marLeft w:val="0"/>
                                                      <w:marRight w:val="0"/>
                                                      <w:marTop w:val="0"/>
                                                      <w:marBottom w:val="0"/>
                                                      <w:divBdr>
                                                        <w:top w:val="none" w:sz="0" w:space="0" w:color="auto"/>
                                                        <w:left w:val="none" w:sz="0" w:space="0" w:color="auto"/>
                                                        <w:bottom w:val="none" w:sz="0" w:space="0" w:color="auto"/>
                                                        <w:right w:val="none" w:sz="0" w:space="0" w:color="auto"/>
                                                      </w:divBdr>
                                                    </w:div>
                                                    <w:div w:id="108641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25615">
                                              <w:marLeft w:val="0"/>
                                              <w:marRight w:val="0"/>
                                              <w:marTop w:val="0"/>
                                              <w:marBottom w:val="0"/>
                                              <w:divBdr>
                                                <w:top w:val="none" w:sz="0" w:space="0" w:color="auto"/>
                                                <w:left w:val="none" w:sz="0" w:space="0" w:color="auto"/>
                                                <w:bottom w:val="none" w:sz="0" w:space="0" w:color="auto"/>
                                                <w:right w:val="none" w:sz="0" w:space="0" w:color="auto"/>
                                              </w:divBdr>
                                            </w:div>
                                          </w:divsChild>
                                        </w:div>
                                        <w:div w:id="1518691056">
                                          <w:marLeft w:val="0"/>
                                          <w:marRight w:val="0"/>
                                          <w:marTop w:val="0"/>
                                          <w:marBottom w:val="0"/>
                                          <w:divBdr>
                                            <w:top w:val="none" w:sz="0" w:space="0" w:color="auto"/>
                                            <w:left w:val="none" w:sz="0" w:space="0" w:color="auto"/>
                                            <w:bottom w:val="none" w:sz="0" w:space="0" w:color="auto"/>
                                            <w:right w:val="none" w:sz="0" w:space="0" w:color="auto"/>
                                          </w:divBdr>
                                          <w:divsChild>
                                            <w:div w:id="1288857846">
                                              <w:marLeft w:val="0"/>
                                              <w:marRight w:val="0"/>
                                              <w:marTop w:val="0"/>
                                              <w:marBottom w:val="0"/>
                                              <w:divBdr>
                                                <w:top w:val="none" w:sz="0" w:space="0" w:color="auto"/>
                                                <w:left w:val="none" w:sz="0" w:space="0" w:color="auto"/>
                                                <w:bottom w:val="none" w:sz="0" w:space="0" w:color="auto"/>
                                                <w:right w:val="none" w:sz="0" w:space="0" w:color="auto"/>
                                              </w:divBdr>
                                              <w:divsChild>
                                                <w:div w:id="1321932783">
                                                  <w:marLeft w:val="0"/>
                                                  <w:marRight w:val="0"/>
                                                  <w:marTop w:val="0"/>
                                                  <w:marBottom w:val="0"/>
                                                  <w:divBdr>
                                                    <w:top w:val="none" w:sz="0" w:space="0" w:color="auto"/>
                                                    <w:left w:val="none" w:sz="0" w:space="0" w:color="auto"/>
                                                    <w:bottom w:val="none" w:sz="0" w:space="0" w:color="auto"/>
                                                    <w:right w:val="none" w:sz="0" w:space="0" w:color="auto"/>
                                                  </w:divBdr>
                                                  <w:divsChild>
                                                    <w:div w:id="146173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38955479">
      <w:bodyDiv w:val="1"/>
      <w:marLeft w:val="0"/>
      <w:marRight w:val="0"/>
      <w:marTop w:val="0"/>
      <w:marBottom w:val="0"/>
      <w:divBdr>
        <w:top w:val="none" w:sz="0" w:space="0" w:color="auto"/>
        <w:left w:val="none" w:sz="0" w:space="0" w:color="auto"/>
        <w:bottom w:val="none" w:sz="0" w:space="0" w:color="auto"/>
        <w:right w:val="none" w:sz="0" w:space="0" w:color="auto"/>
      </w:divBdr>
    </w:div>
    <w:div w:id="1170413884">
      <w:bodyDiv w:val="1"/>
      <w:marLeft w:val="0"/>
      <w:marRight w:val="0"/>
      <w:marTop w:val="0"/>
      <w:marBottom w:val="0"/>
      <w:divBdr>
        <w:top w:val="none" w:sz="0" w:space="0" w:color="auto"/>
        <w:left w:val="none" w:sz="0" w:space="0" w:color="auto"/>
        <w:bottom w:val="none" w:sz="0" w:space="0" w:color="auto"/>
        <w:right w:val="none" w:sz="0" w:space="0" w:color="auto"/>
      </w:divBdr>
    </w:div>
    <w:div w:id="1603757925">
      <w:bodyDiv w:val="1"/>
      <w:marLeft w:val="0"/>
      <w:marRight w:val="0"/>
      <w:marTop w:val="0"/>
      <w:marBottom w:val="0"/>
      <w:divBdr>
        <w:top w:val="none" w:sz="0" w:space="0" w:color="auto"/>
        <w:left w:val="none" w:sz="0" w:space="0" w:color="auto"/>
        <w:bottom w:val="none" w:sz="0" w:space="0" w:color="auto"/>
        <w:right w:val="none" w:sz="0" w:space="0" w:color="auto"/>
      </w:divBdr>
    </w:div>
    <w:div w:id="2108109418">
      <w:bodyDiv w:val="1"/>
      <w:marLeft w:val="0"/>
      <w:marRight w:val="0"/>
      <w:marTop w:val="0"/>
      <w:marBottom w:val="0"/>
      <w:divBdr>
        <w:top w:val="none" w:sz="0" w:space="0" w:color="auto"/>
        <w:left w:val="none" w:sz="0" w:space="0" w:color="auto"/>
        <w:bottom w:val="none" w:sz="0" w:space="0" w:color="auto"/>
        <w:right w:val="none" w:sz="0" w:space="0" w:color="auto"/>
      </w:divBdr>
    </w:div>
    <w:div w:id="2134129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www.fiorilli.com.br/sia7/util/Manual_De_Integra&#231;&#227;o%20vers&#227;o%202-01.pdf."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fiorilli.com.br/sia7/util/Manual_De_Integra&#231;&#227;o%20vers&#227;o%202-0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365B49-D6C3-4E53-BF3C-17A965CEC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431</TotalTime>
  <Pages>6</Pages>
  <Words>3041</Words>
  <Characters>16423</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Valeria</dc:creator>
  <cp:lastModifiedBy>User</cp:lastModifiedBy>
  <cp:revision>24</cp:revision>
  <cp:lastPrinted>2013-08-20T22:17:00Z</cp:lastPrinted>
  <dcterms:created xsi:type="dcterms:W3CDTF">2013-08-28T19:44:00Z</dcterms:created>
  <dcterms:modified xsi:type="dcterms:W3CDTF">2015-03-26T12:03:00Z</dcterms:modified>
</cp:coreProperties>
</file>